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b/>
          <w:sz w:val="44"/>
          <w:szCs w:val="44"/>
        </w:rPr>
      </w:pPr>
    </w:p>
    <w:p>
      <w:pPr>
        <w:spacing w:line="700" w:lineRule="exact"/>
        <w:jc w:val="center"/>
        <w:rPr>
          <w:rFonts w:hint="eastAsia" w:ascii="宋体" w:hAnsi="宋体"/>
          <w:b/>
          <w:sz w:val="44"/>
          <w:szCs w:val="44"/>
        </w:rPr>
      </w:pPr>
    </w:p>
    <w:p>
      <w:pPr>
        <w:spacing w:line="900" w:lineRule="exact"/>
        <w:jc w:val="center"/>
        <w:rPr>
          <w:rFonts w:hint="eastAsia" w:ascii="仿宋_GB2312" w:hAnsi="宋体" w:eastAsia="仿宋_GB2312"/>
          <w:b/>
          <w:sz w:val="52"/>
          <w:szCs w:val="52"/>
        </w:rPr>
      </w:pPr>
      <w:r>
        <w:rPr>
          <w:rFonts w:hint="eastAsia" w:ascii="仿宋_GB2312" w:hAnsi="宋体" w:eastAsia="仿宋_GB2312"/>
          <w:b/>
          <w:sz w:val="52"/>
          <w:szCs w:val="52"/>
        </w:rPr>
        <w:t>2022年京台高速福州段路面预防性</w:t>
      </w:r>
    </w:p>
    <w:p>
      <w:pPr>
        <w:spacing w:line="900" w:lineRule="exact"/>
        <w:jc w:val="center"/>
        <w:rPr>
          <w:rFonts w:hint="default" w:ascii="仿宋_GB2312" w:hAnsi="宋体" w:eastAsia="仿宋_GB2312"/>
          <w:b/>
          <w:sz w:val="52"/>
          <w:szCs w:val="52"/>
          <w:lang w:val="en-US" w:eastAsia="zh-CN"/>
        </w:rPr>
      </w:pPr>
      <w:r>
        <w:rPr>
          <w:rFonts w:hint="eastAsia" w:ascii="仿宋_GB2312" w:hAnsi="宋体" w:eastAsia="仿宋_GB2312"/>
          <w:b/>
          <w:sz w:val="52"/>
          <w:szCs w:val="52"/>
        </w:rPr>
        <w:t>养护交安工程</w:t>
      </w:r>
    </w:p>
    <w:p>
      <w:pPr>
        <w:spacing w:line="700" w:lineRule="exact"/>
        <w:jc w:val="center"/>
        <w:rPr>
          <w:rFonts w:hint="eastAsia" w:ascii="仿宋_GB2312" w:hAnsi="宋体" w:eastAsia="仿宋_GB2312"/>
          <w:b/>
          <w:bCs/>
          <w:sz w:val="36"/>
          <w:szCs w:val="28"/>
          <w:u w:val="single"/>
        </w:rPr>
      </w:pPr>
    </w:p>
    <w:p>
      <w:pPr>
        <w:spacing w:line="700" w:lineRule="exact"/>
        <w:jc w:val="center"/>
        <w:rPr>
          <w:rFonts w:hint="eastAsia" w:ascii="仿宋_GB2312" w:hAnsi="宋体" w:eastAsia="仿宋_GB2312"/>
          <w:b/>
          <w:bCs/>
          <w:sz w:val="36"/>
          <w:szCs w:val="28"/>
          <w:u w:val="single"/>
        </w:rPr>
      </w:pPr>
    </w:p>
    <w:p>
      <w:pPr>
        <w:spacing w:line="700" w:lineRule="exact"/>
        <w:jc w:val="center"/>
        <w:rPr>
          <w:rFonts w:hint="eastAsia" w:ascii="仿宋_GB2312" w:hAnsi="宋体" w:eastAsia="仿宋_GB2312"/>
          <w:b/>
          <w:bCs/>
          <w:sz w:val="36"/>
          <w:szCs w:val="28"/>
          <w:u w:val="single"/>
        </w:rPr>
      </w:pPr>
    </w:p>
    <w:p>
      <w:pPr>
        <w:spacing w:line="900" w:lineRule="exact"/>
        <w:jc w:val="center"/>
        <w:rPr>
          <w:rFonts w:hint="eastAsia" w:ascii="黑体" w:hAnsi="宋体" w:eastAsia="黑体"/>
          <w:b/>
          <w:bCs/>
          <w:sz w:val="72"/>
          <w:szCs w:val="72"/>
        </w:rPr>
      </w:pPr>
      <w:r>
        <w:rPr>
          <w:rFonts w:hint="eastAsia" w:ascii="黑体" w:hAnsi="宋体" w:eastAsia="黑体"/>
          <w:b/>
          <w:bCs/>
          <w:sz w:val="72"/>
          <w:szCs w:val="72"/>
        </w:rPr>
        <w:t>采购文件</w:t>
      </w:r>
    </w:p>
    <w:p>
      <w:pPr>
        <w:spacing w:line="900" w:lineRule="exact"/>
        <w:jc w:val="center"/>
        <w:rPr>
          <w:rFonts w:hint="eastAsia" w:ascii="黑体" w:hAnsi="宋体" w:eastAsia="黑体"/>
          <w:b/>
          <w:bCs/>
          <w:sz w:val="72"/>
          <w:szCs w:val="72"/>
        </w:rPr>
      </w:pPr>
    </w:p>
    <w:p>
      <w:pPr>
        <w:spacing w:line="900" w:lineRule="exact"/>
        <w:jc w:val="center"/>
        <w:rPr>
          <w:rFonts w:hint="default" w:ascii="仿宋_GB2312" w:hAnsi="宋体" w:eastAsia="仿宋_GB2312"/>
          <w:b/>
          <w:bCs/>
          <w:sz w:val="36"/>
          <w:szCs w:val="28"/>
          <w:lang w:val="en-US" w:eastAsia="zh-CN"/>
        </w:rPr>
      </w:pPr>
      <w:r>
        <w:rPr>
          <w:rFonts w:hint="eastAsia" w:ascii="仿宋_GB2312" w:hAnsi="宋体" w:eastAsia="仿宋_GB2312"/>
          <w:b/>
          <w:bCs/>
          <w:sz w:val="36"/>
          <w:szCs w:val="28"/>
        </w:rPr>
        <w:t>采购编号：</w:t>
      </w:r>
      <w:r>
        <w:rPr>
          <w:rFonts w:hint="eastAsia" w:ascii="仿宋_GB2312" w:hAnsi="宋体" w:eastAsia="仿宋_GB2312"/>
          <w:b/>
          <w:bCs/>
          <w:sz w:val="36"/>
          <w:szCs w:val="28"/>
          <w:lang w:val="en-US" w:eastAsia="zh-CN"/>
        </w:rPr>
        <w:t>XM1Z-2022-023</w:t>
      </w: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仿宋_GB2312" w:hAnsi="宋体" w:eastAsia="仿宋_GB2312"/>
          <w:b/>
          <w:bCs/>
          <w:sz w:val="36"/>
          <w:szCs w:val="28"/>
        </w:rPr>
      </w:pPr>
    </w:p>
    <w:p>
      <w:pPr>
        <w:spacing w:line="700" w:lineRule="exact"/>
        <w:jc w:val="center"/>
        <w:rPr>
          <w:rFonts w:hint="eastAsia" w:ascii="黑体" w:hAnsi="新宋体" w:eastAsia="黑体"/>
          <w:b/>
          <w:sz w:val="32"/>
          <w:szCs w:val="32"/>
          <w:lang w:eastAsia="zh-CN"/>
        </w:rPr>
      </w:pPr>
      <w:r>
        <w:rPr>
          <w:rFonts w:hint="eastAsia" w:ascii="黑体" w:hAnsi="新宋体" w:eastAsia="黑体"/>
          <w:b/>
          <w:sz w:val="32"/>
          <w:szCs w:val="32"/>
        </w:rPr>
        <w:t>采购人：</w:t>
      </w:r>
      <w:r>
        <w:rPr>
          <w:rFonts w:hint="eastAsia" w:ascii="黑体" w:hAnsi="新宋体" w:eastAsia="黑体"/>
          <w:b/>
          <w:sz w:val="32"/>
          <w:szCs w:val="32"/>
          <w:lang w:eastAsia="zh-CN"/>
        </w:rPr>
        <w:t>福建省高速公路养护工程有限公司项目经理部一</w:t>
      </w:r>
    </w:p>
    <w:p>
      <w:pPr>
        <w:spacing w:line="700" w:lineRule="exact"/>
        <w:jc w:val="center"/>
        <w:rPr>
          <w:rFonts w:hint="eastAsia" w:ascii="黑体" w:hAnsi="新宋体" w:eastAsia="黑体"/>
          <w:b/>
          <w:sz w:val="28"/>
          <w:szCs w:val="28"/>
        </w:rPr>
      </w:pPr>
      <w:r>
        <w:rPr>
          <w:rFonts w:hint="eastAsia" w:ascii="黑体" w:hAnsi="新宋体" w:eastAsia="黑体"/>
          <w:b/>
          <w:sz w:val="32"/>
          <w:szCs w:val="32"/>
        </w:rPr>
        <w:t>202</w:t>
      </w:r>
      <w:r>
        <w:rPr>
          <w:rFonts w:ascii="黑体" w:hAnsi="新宋体" w:eastAsia="黑体"/>
          <w:b/>
          <w:sz w:val="32"/>
          <w:szCs w:val="32"/>
        </w:rPr>
        <w:t>2</w:t>
      </w:r>
      <w:r>
        <w:rPr>
          <w:rFonts w:hint="eastAsia" w:ascii="黑体" w:hAnsi="新宋体" w:eastAsia="黑体"/>
          <w:b/>
          <w:sz w:val="32"/>
          <w:szCs w:val="32"/>
        </w:rPr>
        <w:t>年</w:t>
      </w:r>
      <w:r>
        <w:rPr>
          <w:rFonts w:hint="eastAsia" w:ascii="黑体" w:hAnsi="新宋体" w:eastAsia="黑体"/>
          <w:b/>
          <w:color w:val="auto"/>
          <w:sz w:val="32"/>
          <w:szCs w:val="32"/>
          <w:lang w:val="en-US" w:eastAsia="zh-CN"/>
        </w:rPr>
        <w:t>11</w:t>
      </w:r>
      <w:r>
        <w:rPr>
          <w:rFonts w:hint="eastAsia" w:ascii="黑体" w:hAnsi="新宋体" w:eastAsia="黑体"/>
          <w:b/>
          <w:sz w:val="32"/>
          <w:szCs w:val="32"/>
        </w:rPr>
        <w:t>月</w:t>
      </w:r>
    </w:p>
    <w:p>
      <w:pPr>
        <w:adjustRightInd w:val="0"/>
        <w:snapToGrid w:val="0"/>
        <w:spacing w:line="420" w:lineRule="auto"/>
        <w:rPr>
          <w:sz w:val="28"/>
        </w:rPr>
        <w:sectPr>
          <w:footerReference r:id="rId3" w:type="even"/>
          <w:pgSz w:w="11906" w:h="16838"/>
          <w:pgMar w:top="1440" w:right="1418" w:bottom="1440" w:left="1588" w:header="851" w:footer="992" w:gutter="0"/>
          <w:pgNumType w:start="1"/>
          <w:cols w:space="720" w:num="1"/>
          <w:docGrid w:type="lines" w:linePitch="312" w:charSpace="0"/>
        </w:sectPr>
      </w:pPr>
    </w:p>
    <w:p>
      <w:pPr>
        <w:spacing w:line="900" w:lineRule="exact"/>
        <w:jc w:val="center"/>
        <w:rPr>
          <w:rFonts w:hint="eastAsia" w:ascii="黑体" w:hAnsi="宋体" w:eastAsia="黑体"/>
          <w:b/>
          <w:bCs/>
          <w:sz w:val="52"/>
          <w:szCs w:val="52"/>
        </w:rPr>
      </w:pPr>
    </w:p>
    <w:p>
      <w:pPr>
        <w:spacing w:line="900" w:lineRule="exact"/>
        <w:jc w:val="center"/>
        <w:rPr>
          <w:rFonts w:hint="eastAsia" w:ascii="仿宋_GB2312" w:hAnsi="宋体" w:eastAsia="仿宋_GB2312"/>
          <w:sz w:val="48"/>
          <w:szCs w:val="48"/>
        </w:rPr>
      </w:pPr>
      <w:r>
        <w:rPr>
          <w:rFonts w:hint="eastAsia" w:ascii="仿宋_GB2312" w:hAnsi="宋体" w:eastAsia="仿宋_GB2312"/>
          <w:sz w:val="48"/>
          <w:szCs w:val="48"/>
        </w:rPr>
        <w:t>目  录</w:t>
      </w:r>
    </w:p>
    <w:p>
      <w:pPr>
        <w:spacing w:line="900" w:lineRule="exact"/>
        <w:jc w:val="center"/>
        <w:rPr>
          <w:rFonts w:hint="eastAsia" w:ascii="仿宋_GB2312" w:hAnsi="宋体" w:eastAsia="仿宋_GB2312"/>
          <w:b/>
          <w:bCs/>
          <w:sz w:val="32"/>
          <w:szCs w:val="28"/>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七、报价文件格式</w:t>
      </w:r>
    </w:p>
    <w:p>
      <w:pPr>
        <w:pStyle w:val="4"/>
        <w:spacing w:after="0" w:line="90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highlight w:val="none"/>
        </w:rPr>
        <w:t>八、报价保证金退还申请书</w:t>
      </w:r>
    </w:p>
    <w:p>
      <w:pPr>
        <w:ind w:firstLine="720" w:firstLineChars="200"/>
        <w:rPr>
          <w:rFonts w:ascii="仿宋_GB2312" w:hAnsi="宋体" w:eastAsia="仿宋_GB2312"/>
          <w:sz w:val="36"/>
        </w:rPr>
        <w:sectPr>
          <w:footerReference r:id="rId4"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一、</w:t>
      </w:r>
      <w:r>
        <w:rPr>
          <w:rFonts w:hint="eastAsia" w:ascii="仿宋_GB2312" w:hAnsi="宋体" w:eastAsia="仿宋_GB2312"/>
          <w:b/>
          <w:bCs/>
          <w:sz w:val="44"/>
          <w:szCs w:val="44"/>
        </w:rPr>
        <w:t>采购公告</w:t>
      </w:r>
    </w:p>
    <w:p>
      <w:pPr>
        <w:spacing w:line="400" w:lineRule="exact"/>
        <w:jc w:val="center"/>
        <w:outlineLvl w:val="0"/>
        <w:rPr>
          <w:rFonts w:hint="eastAsia" w:ascii="仿宋_GB2312" w:hAnsi="宋体" w:eastAsia="仿宋_GB2312"/>
          <w:b/>
          <w:bCs/>
          <w:sz w:val="28"/>
          <w:szCs w:val="28"/>
        </w:rPr>
      </w:pPr>
    </w:p>
    <w:p>
      <w:pPr>
        <w:spacing w:line="500" w:lineRule="exact"/>
        <w:ind w:firstLine="560" w:firstLineChars="200"/>
        <w:rPr>
          <w:rFonts w:hint="eastAsia" w:ascii="Times New Roman" w:hAnsi="宋体" w:eastAsia="宋体" w:cs="Times New Roman"/>
          <w:sz w:val="28"/>
          <w:szCs w:val="28"/>
        </w:rPr>
      </w:pPr>
      <w:r>
        <w:rPr>
          <w:rFonts w:hAnsi="宋体"/>
          <w:sz w:val="28"/>
          <w:szCs w:val="28"/>
        </w:rPr>
        <w:t>一、</w:t>
      </w:r>
      <w:r>
        <w:rPr>
          <w:rFonts w:hint="eastAsia" w:hAnsi="宋体"/>
          <w:sz w:val="28"/>
          <w:szCs w:val="28"/>
          <w:lang w:eastAsia="zh-CN"/>
        </w:rPr>
        <w:t>福建省高速公路养护工程有限公司项目经理部一</w:t>
      </w:r>
      <w:r>
        <w:rPr>
          <w:rFonts w:hint="eastAsia" w:hAnsi="宋体"/>
          <w:sz w:val="28"/>
          <w:szCs w:val="28"/>
        </w:rPr>
        <w:t>对</w:t>
      </w:r>
      <w:r>
        <w:rPr>
          <w:rFonts w:hint="eastAsia" w:hAnsi="宋体"/>
          <w:sz w:val="28"/>
          <w:szCs w:val="28"/>
          <w:u w:val="single"/>
          <w:lang w:eastAsia="zh-CN"/>
        </w:rPr>
        <w:t>2022年京台高速福州段路面预防性养护交安工程</w:t>
      </w:r>
      <w:r>
        <w:rPr>
          <w:rFonts w:hint="eastAsia" w:hAnsi="宋体"/>
          <w:sz w:val="28"/>
          <w:szCs w:val="28"/>
          <w:u w:val="single"/>
        </w:rPr>
        <w:t>（项目编号：</w:t>
      </w:r>
      <w:r>
        <w:rPr>
          <w:rFonts w:hint="eastAsia" w:hAnsi="宋体"/>
          <w:sz w:val="28"/>
          <w:szCs w:val="28"/>
          <w:u w:val="single"/>
          <w:lang w:eastAsia="zh-CN"/>
        </w:rPr>
        <w:t>XM1Z-2022-023</w:t>
      </w:r>
      <w:r>
        <w:rPr>
          <w:rFonts w:hint="eastAsia" w:hAnsi="宋体"/>
          <w:sz w:val="28"/>
          <w:szCs w:val="28"/>
          <w:u w:val="single"/>
        </w:rPr>
        <w:t>）</w:t>
      </w:r>
      <w:r>
        <w:rPr>
          <w:rFonts w:hint="eastAsia" w:hAnsi="宋体"/>
          <w:sz w:val="28"/>
          <w:szCs w:val="28"/>
        </w:rPr>
        <w:t>进行公开采购，现</w:t>
      </w:r>
      <w:r>
        <w:rPr>
          <w:rFonts w:hint="eastAsia" w:ascii="Times New Roman" w:hAnsi="宋体" w:eastAsia="宋体" w:cs="Times New Roman"/>
          <w:sz w:val="28"/>
          <w:szCs w:val="28"/>
        </w:rPr>
        <w:t>根据采购要求，组织合格的企业单位参加采购。</w:t>
      </w:r>
    </w:p>
    <w:p>
      <w:pPr>
        <w:spacing w:line="500" w:lineRule="exact"/>
        <w:ind w:firstLine="562" w:firstLineChars="200"/>
        <w:rPr>
          <w:rFonts w:hint="default" w:ascii="Times New Roman" w:hAnsi="宋体" w:eastAsia="宋体" w:cs="Times New Roman"/>
          <w:b/>
          <w:bCs/>
          <w:sz w:val="28"/>
          <w:szCs w:val="28"/>
          <w:lang w:val="en-US" w:eastAsia="zh-CN"/>
        </w:rPr>
      </w:pPr>
      <w:r>
        <w:rPr>
          <w:rFonts w:hint="eastAsia" w:ascii="Times New Roman" w:hAnsi="宋体" w:eastAsia="宋体" w:cs="Times New Roman"/>
          <w:b/>
          <w:bCs/>
          <w:sz w:val="28"/>
          <w:szCs w:val="28"/>
        </w:rPr>
        <w:t>二、项目概况与采购范围</w:t>
      </w:r>
    </w:p>
    <w:p>
      <w:pPr>
        <w:spacing w:line="500" w:lineRule="exact"/>
        <w:ind w:firstLine="562" w:firstLineChars="200"/>
        <w:rPr>
          <w:rFonts w:hint="eastAsia" w:ascii="Times New Roman" w:hAnsi="宋体" w:eastAsia="宋体" w:cs="Times New Roman"/>
          <w:b/>
          <w:bCs/>
          <w:sz w:val="28"/>
          <w:szCs w:val="28"/>
        </w:rPr>
      </w:pPr>
      <w:r>
        <w:rPr>
          <w:rFonts w:hint="eastAsia" w:ascii="Times New Roman" w:hAnsi="宋体" w:eastAsia="宋体" w:cs="Times New Roman"/>
          <w:b/>
          <w:bCs/>
          <w:sz w:val="28"/>
          <w:szCs w:val="28"/>
        </w:rPr>
        <w:t>（一）项目概况：</w:t>
      </w:r>
    </w:p>
    <w:p>
      <w:pPr>
        <w:spacing w:line="500" w:lineRule="exact"/>
        <w:ind w:firstLine="560" w:firstLineChars="200"/>
        <w:rPr>
          <w:rFonts w:hint="eastAsia" w:hAnsi="宋体"/>
          <w:sz w:val="28"/>
          <w:szCs w:val="28"/>
        </w:rPr>
      </w:pPr>
      <w:r>
        <w:rPr>
          <w:rFonts w:hint="eastAsia" w:hAnsi="宋体"/>
          <w:sz w:val="28"/>
          <w:szCs w:val="28"/>
        </w:rPr>
        <w:t>1</w:t>
      </w:r>
      <w:r>
        <w:rPr>
          <w:rFonts w:hAnsi="宋体"/>
          <w:sz w:val="28"/>
          <w:szCs w:val="28"/>
        </w:rPr>
        <w:t>.</w:t>
      </w:r>
      <w:r>
        <w:rPr>
          <w:rFonts w:hint="eastAsia" w:hAnsi="宋体"/>
          <w:sz w:val="28"/>
          <w:szCs w:val="28"/>
        </w:rPr>
        <w:t>本次采购共划分1个合同包：主要实施区域为京台高速福州段，主要工程数量为</w:t>
      </w:r>
      <w:r>
        <w:rPr>
          <w:rFonts w:hint="eastAsia" w:hAnsi="宋体"/>
          <w:sz w:val="28"/>
          <w:szCs w:val="28"/>
          <w:lang w:eastAsia="zh-CN"/>
        </w:rPr>
        <w:t>：</w:t>
      </w:r>
      <w:r>
        <w:rPr>
          <w:rFonts w:hint="eastAsia" w:hAnsi="宋体"/>
          <w:sz w:val="28"/>
          <w:szCs w:val="28"/>
          <w:lang w:val="en-US" w:eastAsia="zh-CN"/>
        </w:rPr>
        <w:t>铲除标线</w:t>
      </w:r>
      <w:r>
        <w:rPr>
          <w:rFonts w:hint="eastAsia" w:hAnsi="宋体"/>
          <w:sz w:val="28"/>
          <w:szCs w:val="28"/>
        </w:rPr>
        <w:t>13020.095</w:t>
      </w:r>
      <w:r>
        <w:rPr>
          <w:rFonts w:hint="eastAsia" w:hAnsi="宋体"/>
          <w:sz w:val="28"/>
          <w:szCs w:val="28"/>
          <w:lang w:val="en-US" w:eastAsia="zh-CN"/>
        </w:rPr>
        <w:t>m2</w:t>
      </w:r>
      <w:r>
        <w:rPr>
          <w:rFonts w:hint="eastAsia" w:hAnsi="宋体"/>
          <w:sz w:val="28"/>
          <w:szCs w:val="28"/>
        </w:rPr>
        <w:t>，</w:t>
      </w:r>
      <w:r>
        <w:rPr>
          <w:rFonts w:hint="eastAsia" w:hAnsi="宋体"/>
          <w:sz w:val="28"/>
          <w:szCs w:val="28"/>
          <w:lang w:val="en-US" w:eastAsia="zh-CN"/>
        </w:rPr>
        <w:t>热熔标线6212.08m2</w:t>
      </w:r>
      <w:r>
        <w:rPr>
          <w:rFonts w:hint="eastAsia" w:hAnsi="宋体"/>
          <w:sz w:val="28"/>
          <w:szCs w:val="28"/>
        </w:rPr>
        <w:t>，</w:t>
      </w:r>
      <w:r>
        <w:rPr>
          <w:rFonts w:hint="eastAsia" w:hAnsi="宋体"/>
          <w:sz w:val="28"/>
          <w:szCs w:val="28"/>
          <w:lang w:val="en-US" w:eastAsia="zh-CN"/>
        </w:rPr>
        <w:t>振动标线</w:t>
      </w:r>
      <w:r>
        <w:rPr>
          <w:rFonts w:hint="eastAsia" w:hAnsi="宋体"/>
          <w:sz w:val="28"/>
          <w:szCs w:val="28"/>
        </w:rPr>
        <w:t>6736.8</w:t>
      </w:r>
      <w:r>
        <w:rPr>
          <w:rFonts w:hint="eastAsia" w:hAnsi="宋体"/>
          <w:sz w:val="28"/>
          <w:szCs w:val="28"/>
          <w:lang w:val="en-US" w:eastAsia="zh-CN"/>
        </w:rPr>
        <w:t>m2</w:t>
      </w:r>
      <w:r>
        <w:rPr>
          <w:rFonts w:hint="eastAsia" w:hAnsi="宋体"/>
          <w:sz w:val="28"/>
          <w:szCs w:val="28"/>
        </w:rPr>
        <w:t>等</w:t>
      </w:r>
      <w:r>
        <w:rPr>
          <w:rFonts w:hint="eastAsia" w:hAnsi="宋体"/>
          <w:sz w:val="28"/>
          <w:szCs w:val="28"/>
          <w:lang w:eastAsia="zh-CN"/>
        </w:rPr>
        <w:t>，</w:t>
      </w:r>
      <w:r>
        <w:rPr>
          <w:rFonts w:hint="eastAsia" w:hAnsi="宋体"/>
          <w:sz w:val="28"/>
          <w:szCs w:val="28"/>
          <w:lang w:val="en-US" w:eastAsia="zh-CN"/>
        </w:rPr>
        <w:t>具体详见工程量清单</w:t>
      </w:r>
      <w:r>
        <w:rPr>
          <w:rFonts w:hint="eastAsia" w:hAnsi="宋体"/>
          <w:sz w:val="28"/>
          <w:szCs w:val="28"/>
        </w:rPr>
        <w:t>。</w:t>
      </w:r>
    </w:p>
    <w:p>
      <w:pPr>
        <w:spacing w:line="500" w:lineRule="exact"/>
        <w:ind w:firstLine="560" w:firstLineChars="200"/>
        <w:rPr>
          <w:rFonts w:hint="eastAsia" w:hAnsi="宋体"/>
          <w:sz w:val="28"/>
          <w:szCs w:val="28"/>
        </w:rPr>
      </w:pPr>
      <w:r>
        <w:rPr>
          <w:rFonts w:hAnsi="宋体"/>
          <w:sz w:val="28"/>
          <w:szCs w:val="28"/>
        </w:rPr>
        <w:t>2.</w:t>
      </w:r>
      <w:r>
        <w:rPr>
          <w:rFonts w:hint="eastAsia" w:hAnsi="宋体"/>
          <w:sz w:val="28"/>
          <w:szCs w:val="28"/>
        </w:rPr>
        <w:t>本项目最高控制价：人民币</w:t>
      </w:r>
      <w:r>
        <w:rPr>
          <w:rFonts w:hint="eastAsia" w:hAnsi="宋体"/>
          <w:b/>
          <w:bCs/>
          <w:sz w:val="28"/>
          <w:szCs w:val="28"/>
          <w:u w:val="single"/>
          <w:lang w:eastAsia="zh-CN"/>
        </w:rPr>
        <w:t xml:space="preserve">1157968  </w:t>
      </w:r>
      <w:r>
        <w:rPr>
          <w:rFonts w:hint="eastAsia" w:hAnsi="宋体"/>
          <w:sz w:val="28"/>
          <w:szCs w:val="28"/>
        </w:rPr>
        <w:t>元（含税）。</w:t>
      </w:r>
    </w:p>
    <w:p>
      <w:pPr>
        <w:spacing w:line="500" w:lineRule="exact"/>
        <w:ind w:firstLine="562" w:firstLineChars="200"/>
        <w:rPr>
          <w:rFonts w:hAnsi="宋体"/>
          <w:b/>
          <w:sz w:val="28"/>
          <w:szCs w:val="28"/>
        </w:rPr>
      </w:pPr>
      <w:r>
        <w:rPr>
          <w:rFonts w:hint="eastAsia" w:hAnsi="宋体"/>
          <w:b/>
          <w:sz w:val="28"/>
          <w:szCs w:val="28"/>
        </w:rPr>
        <w:t>上述工程数量及工程量清单数量仅作为评审数量，结算以双方现场签认为准，报价人应充分考虑因数量发生较大变化而带来的风险。</w:t>
      </w:r>
    </w:p>
    <w:p>
      <w:pPr>
        <w:spacing w:line="500" w:lineRule="exact"/>
        <w:ind w:firstLine="562" w:firstLineChars="200"/>
        <w:rPr>
          <w:rFonts w:hint="eastAsia" w:hAnsi="宋体"/>
          <w:b/>
          <w:sz w:val="28"/>
          <w:szCs w:val="28"/>
        </w:rPr>
      </w:pPr>
      <w:r>
        <w:rPr>
          <w:rFonts w:hint="eastAsia" w:hAnsi="宋体"/>
          <w:b/>
          <w:sz w:val="28"/>
          <w:szCs w:val="28"/>
        </w:rPr>
        <w:t>实施的范围包含但不局限于上述地区，采购人有权根据工程实施需要进行调配，成交人应无条件服从，报价人应充分考虑因实施范围发生变动而产生的报价风险。</w:t>
      </w:r>
    </w:p>
    <w:p>
      <w:pPr>
        <w:spacing w:line="500" w:lineRule="exact"/>
        <w:ind w:firstLine="562" w:firstLineChars="200"/>
        <w:rPr>
          <w:b/>
          <w:bCs/>
          <w:sz w:val="28"/>
          <w:szCs w:val="28"/>
        </w:rPr>
      </w:pPr>
      <w:r>
        <w:rPr>
          <w:rFonts w:hint="eastAsia"/>
          <w:b/>
          <w:bCs/>
          <w:sz w:val="28"/>
          <w:szCs w:val="28"/>
        </w:rPr>
        <w:t>（二）</w:t>
      </w:r>
      <w:r>
        <w:rPr>
          <w:rFonts w:hint="eastAsia" w:hAnsi="宋体"/>
          <w:b/>
          <w:bCs/>
          <w:sz w:val="28"/>
          <w:szCs w:val="28"/>
        </w:rPr>
        <w:t>采购</w:t>
      </w:r>
      <w:r>
        <w:rPr>
          <w:rFonts w:hAnsi="宋体"/>
          <w:b/>
          <w:bCs/>
          <w:sz w:val="28"/>
          <w:szCs w:val="28"/>
        </w:rPr>
        <w:t>范围：</w:t>
      </w:r>
    </w:p>
    <w:p>
      <w:pPr>
        <w:spacing w:line="500" w:lineRule="exact"/>
        <w:ind w:firstLine="560" w:firstLineChars="200"/>
        <w:rPr>
          <w:rFonts w:hAnsi="宋体"/>
          <w:sz w:val="28"/>
          <w:szCs w:val="28"/>
          <w:highlight w:val="none"/>
        </w:rPr>
      </w:pPr>
      <w:r>
        <w:rPr>
          <w:rFonts w:hint="eastAsia" w:hAnsi="宋体"/>
          <w:sz w:val="28"/>
          <w:szCs w:val="28"/>
          <w:highlight w:val="none"/>
        </w:rPr>
        <w:t>含</w:t>
      </w:r>
      <w:r>
        <w:rPr>
          <w:rFonts w:hint="eastAsia" w:hAnsi="宋体"/>
          <w:sz w:val="28"/>
          <w:szCs w:val="28"/>
          <w:highlight w:val="none"/>
          <w:lang w:val="en-US" w:eastAsia="zh-CN"/>
        </w:rPr>
        <w:t>道路交通标线</w:t>
      </w:r>
      <w:r>
        <w:rPr>
          <w:rFonts w:hint="eastAsia" w:hAnsi="宋体"/>
          <w:sz w:val="28"/>
          <w:szCs w:val="28"/>
          <w:highlight w:val="none"/>
        </w:rPr>
        <w:t>施工</w:t>
      </w:r>
      <w:r>
        <w:rPr>
          <w:rFonts w:hint="eastAsia" w:hAnsi="宋体"/>
          <w:sz w:val="28"/>
          <w:szCs w:val="28"/>
          <w:highlight w:val="none"/>
          <w:lang w:val="en-US" w:eastAsia="zh-CN"/>
        </w:rPr>
        <w:t>的</w:t>
      </w:r>
      <w:r>
        <w:rPr>
          <w:rFonts w:hAnsi="宋体"/>
          <w:sz w:val="28"/>
          <w:szCs w:val="28"/>
          <w:highlight w:val="none"/>
        </w:rPr>
        <w:t>工序（</w:t>
      </w:r>
      <w:r>
        <w:rPr>
          <w:rFonts w:hint="eastAsia" w:hAnsi="宋体"/>
          <w:sz w:val="28"/>
          <w:szCs w:val="28"/>
          <w:highlight w:val="none"/>
          <w:lang w:val="en-US" w:eastAsia="zh-CN"/>
        </w:rPr>
        <w:t>包含道路标线清除</w:t>
      </w:r>
      <w:r>
        <w:rPr>
          <w:rFonts w:hint="eastAsia" w:hAnsi="宋体"/>
          <w:sz w:val="28"/>
          <w:szCs w:val="28"/>
          <w:highlight w:val="none"/>
        </w:rPr>
        <w:t>、</w:t>
      </w:r>
      <w:r>
        <w:rPr>
          <w:rFonts w:hint="eastAsia" w:hAnsi="宋体"/>
          <w:sz w:val="28"/>
          <w:szCs w:val="28"/>
          <w:highlight w:val="none"/>
          <w:lang w:val="en-US" w:eastAsia="zh-CN"/>
        </w:rPr>
        <w:t>增设道路标线</w:t>
      </w:r>
      <w:r>
        <w:rPr>
          <w:rFonts w:hint="eastAsia" w:hAnsi="宋体"/>
          <w:sz w:val="28"/>
          <w:szCs w:val="28"/>
          <w:highlight w:val="none"/>
        </w:rPr>
        <w:t>、</w:t>
      </w:r>
      <w:r>
        <w:rPr>
          <w:rFonts w:hint="eastAsia" w:hAnsi="宋体"/>
          <w:sz w:val="28"/>
          <w:szCs w:val="28"/>
          <w:highlight w:val="none"/>
          <w:lang w:val="en-US" w:eastAsia="zh-CN"/>
        </w:rPr>
        <w:t>突起路标</w:t>
      </w:r>
      <w:r>
        <w:rPr>
          <w:rFonts w:hAnsi="宋体"/>
          <w:sz w:val="28"/>
          <w:szCs w:val="28"/>
          <w:highlight w:val="none"/>
        </w:rPr>
        <w:t>等）的劳务</w:t>
      </w:r>
      <w:r>
        <w:rPr>
          <w:rFonts w:hint="eastAsia" w:hAnsi="宋体"/>
          <w:sz w:val="28"/>
          <w:szCs w:val="28"/>
          <w:highlight w:val="none"/>
          <w:lang w:eastAsia="zh-CN"/>
        </w:rPr>
        <w:t>、</w:t>
      </w:r>
      <w:r>
        <w:rPr>
          <w:rFonts w:hint="eastAsia" w:hAnsi="宋体"/>
          <w:sz w:val="28"/>
          <w:szCs w:val="28"/>
          <w:highlight w:val="none"/>
          <w:lang w:val="en-US" w:eastAsia="zh-CN"/>
        </w:rPr>
        <w:t>材料及</w:t>
      </w:r>
      <w:r>
        <w:rPr>
          <w:rFonts w:hAnsi="宋体"/>
          <w:sz w:val="28"/>
          <w:szCs w:val="28"/>
          <w:highlight w:val="none"/>
        </w:rPr>
        <w:t>机械设备。</w:t>
      </w:r>
    </w:p>
    <w:p>
      <w:pPr>
        <w:spacing w:line="500" w:lineRule="exact"/>
        <w:ind w:firstLine="562" w:firstLineChars="200"/>
        <w:rPr>
          <w:rFonts w:hint="eastAsia" w:hAnsi="宋体"/>
          <w:b/>
          <w:bCs/>
          <w:sz w:val="28"/>
          <w:szCs w:val="28"/>
          <w:highlight w:val="none"/>
        </w:rPr>
      </w:pPr>
      <w:r>
        <w:rPr>
          <w:rFonts w:hint="eastAsia" w:hAnsi="宋体"/>
          <w:b/>
          <w:bCs/>
          <w:sz w:val="28"/>
          <w:szCs w:val="28"/>
          <w:highlight w:val="none"/>
        </w:rPr>
        <w:t>如采购人要求使用自有机械设备的，成交人需</w:t>
      </w:r>
      <w:r>
        <w:rPr>
          <w:rFonts w:hint="eastAsia" w:hAnsi="宋体"/>
          <w:b/>
          <w:bCs/>
          <w:sz w:val="28"/>
          <w:szCs w:val="28"/>
          <w:highlight w:val="none"/>
          <w:lang w:val="en-US" w:eastAsia="zh-CN"/>
        </w:rPr>
        <w:t>无条件</w:t>
      </w:r>
      <w:r>
        <w:rPr>
          <w:rFonts w:hint="eastAsia" w:hAnsi="宋体"/>
          <w:b/>
          <w:bCs/>
          <w:sz w:val="28"/>
          <w:szCs w:val="28"/>
          <w:highlight w:val="none"/>
        </w:rPr>
        <w:t>使用采购人提供的自有机械设备，</w:t>
      </w:r>
      <w:r>
        <w:rPr>
          <w:rFonts w:hint="eastAsia" w:hAnsi="宋体"/>
          <w:b/>
          <w:bCs/>
          <w:sz w:val="28"/>
          <w:szCs w:val="28"/>
          <w:highlight w:val="none"/>
          <w:lang w:val="en-US" w:eastAsia="zh-CN"/>
        </w:rPr>
        <w:t>并依据附表1</w:t>
      </w:r>
      <w:r>
        <w:rPr>
          <w:rFonts w:hint="eastAsia" w:ascii="Times New Roman" w:hAnsi="宋体" w:eastAsia="宋体" w:cs="Times New Roman"/>
          <w:b/>
          <w:bCs/>
          <w:sz w:val="28"/>
          <w:szCs w:val="28"/>
          <w:highlight w:val="none"/>
          <w:lang w:val="en-US" w:eastAsia="zh-CN"/>
        </w:rPr>
        <w:t>《机械设备费用标准表》《机械设备燃油及通行费用标准表》扣减相关费用</w:t>
      </w:r>
      <w:r>
        <w:rPr>
          <w:rFonts w:hint="eastAsia" w:hAnsi="宋体"/>
          <w:b/>
          <w:bCs/>
          <w:sz w:val="28"/>
          <w:szCs w:val="28"/>
          <w:highlight w:val="none"/>
        </w:rPr>
        <w:t>。</w:t>
      </w:r>
    </w:p>
    <w:p>
      <w:pPr>
        <w:spacing w:line="500" w:lineRule="exact"/>
        <w:ind w:firstLine="562" w:firstLineChars="200"/>
        <w:rPr>
          <w:b/>
          <w:bCs/>
          <w:sz w:val="28"/>
          <w:szCs w:val="28"/>
        </w:rPr>
      </w:pPr>
      <w:r>
        <w:rPr>
          <w:rFonts w:hint="eastAsia"/>
          <w:b/>
          <w:bCs/>
          <w:sz w:val="28"/>
          <w:szCs w:val="28"/>
        </w:rPr>
        <w:t>（三）</w:t>
      </w:r>
      <w:r>
        <w:rPr>
          <w:rFonts w:hint="eastAsia" w:hAnsi="宋体"/>
          <w:b/>
          <w:bCs/>
          <w:sz w:val="28"/>
          <w:szCs w:val="28"/>
        </w:rPr>
        <w:t>项目</w:t>
      </w:r>
      <w:r>
        <w:rPr>
          <w:rFonts w:hAnsi="宋体"/>
          <w:b/>
          <w:bCs/>
          <w:sz w:val="28"/>
          <w:szCs w:val="28"/>
        </w:rPr>
        <w:t>工期：</w:t>
      </w:r>
    </w:p>
    <w:p>
      <w:pPr>
        <w:spacing w:line="500" w:lineRule="exact"/>
        <w:ind w:firstLine="560" w:firstLineChars="200"/>
        <w:rPr>
          <w:rFonts w:hint="eastAsia"/>
          <w:sz w:val="28"/>
          <w:szCs w:val="28"/>
        </w:rPr>
      </w:pPr>
      <w:r>
        <w:rPr>
          <w:rFonts w:hint="eastAsia"/>
          <w:sz w:val="28"/>
          <w:szCs w:val="28"/>
        </w:rPr>
        <w:t>本项目工期：</w:t>
      </w:r>
      <w:r>
        <w:rPr>
          <w:rFonts w:hint="eastAsia"/>
          <w:sz w:val="28"/>
          <w:szCs w:val="28"/>
          <w:lang w:val="en-US" w:eastAsia="zh-CN"/>
        </w:rPr>
        <w:t>施工计划工期为30个日历天</w:t>
      </w:r>
      <w:r>
        <w:rPr>
          <w:sz w:val="28"/>
          <w:szCs w:val="28"/>
        </w:rPr>
        <w:t>。</w:t>
      </w:r>
    </w:p>
    <w:p>
      <w:pPr>
        <w:spacing w:line="500" w:lineRule="exact"/>
        <w:ind w:firstLine="560" w:firstLineChars="200"/>
        <w:rPr>
          <w:sz w:val="28"/>
          <w:szCs w:val="28"/>
        </w:rPr>
      </w:pPr>
      <w:r>
        <w:rPr>
          <w:sz w:val="28"/>
          <w:szCs w:val="28"/>
        </w:rPr>
        <w:t>具体以</w:t>
      </w:r>
      <w:r>
        <w:rPr>
          <w:rFonts w:hint="eastAsia"/>
          <w:sz w:val="28"/>
          <w:szCs w:val="28"/>
        </w:rPr>
        <w:t>采购人</w:t>
      </w:r>
      <w:r>
        <w:rPr>
          <w:sz w:val="28"/>
          <w:szCs w:val="28"/>
        </w:rPr>
        <w:t>通知的实际进场时间以及工程实际完工时间为准。</w:t>
      </w:r>
    </w:p>
    <w:p>
      <w:pPr>
        <w:spacing w:line="500" w:lineRule="exact"/>
        <w:ind w:firstLine="562" w:firstLineChars="200"/>
        <w:rPr>
          <w:rFonts w:hint="eastAsia"/>
          <w:b/>
          <w:bCs/>
          <w:sz w:val="28"/>
          <w:szCs w:val="28"/>
        </w:rPr>
      </w:pPr>
      <w:r>
        <w:rPr>
          <w:rFonts w:hint="eastAsia"/>
          <w:b/>
          <w:bCs/>
          <w:sz w:val="28"/>
          <w:szCs w:val="28"/>
        </w:rPr>
        <w:t>报价人应充分考虑因工期变化</w:t>
      </w:r>
      <w:r>
        <w:rPr>
          <w:b/>
          <w:bCs/>
          <w:sz w:val="28"/>
          <w:szCs w:val="28"/>
        </w:rPr>
        <w:t>（</w:t>
      </w:r>
      <w:r>
        <w:rPr>
          <w:rFonts w:hint="eastAsia"/>
          <w:b/>
          <w:bCs/>
          <w:sz w:val="28"/>
          <w:szCs w:val="28"/>
        </w:rPr>
        <w:t>如</w:t>
      </w:r>
      <w:r>
        <w:rPr>
          <w:b/>
          <w:bCs/>
          <w:sz w:val="28"/>
          <w:szCs w:val="28"/>
        </w:rPr>
        <w:t>国家法定节假日或政治性交通保畅</w:t>
      </w:r>
      <w:r>
        <w:rPr>
          <w:rFonts w:hint="eastAsia"/>
          <w:b/>
          <w:bCs/>
          <w:sz w:val="28"/>
          <w:szCs w:val="28"/>
        </w:rPr>
        <w:t>造成停工等</w:t>
      </w:r>
      <w:r>
        <w:rPr>
          <w:b/>
          <w:bCs/>
          <w:sz w:val="28"/>
          <w:szCs w:val="28"/>
        </w:rPr>
        <w:t>）</w:t>
      </w:r>
      <w:r>
        <w:rPr>
          <w:rFonts w:hint="eastAsia"/>
          <w:b/>
          <w:bCs/>
          <w:sz w:val="28"/>
          <w:szCs w:val="28"/>
        </w:rPr>
        <w:t>带来的风险。</w:t>
      </w:r>
    </w:p>
    <w:p>
      <w:pPr>
        <w:pStyle w:val="2"/>
        <w:rPr>
          <w:rFonts w:hint="eastAsia"/>
        </w:rPr>
      </w:pPr>
    </w:p>
    <w:p>
      <w:pPr>
        <w:numPr>
          <w:ilvl w:val="0"/>
          <w:numId w:val="1"/>
        </w:numPr>
        <w:spacing w:line="500" w:lineRule="exact"/>
        <w:ind w:firstLine="562" w:firstLineChars="200"/>
        <w:rPr>
          <w:rFonts w:hAnsi="宋体"/>
          <w:b/>
          <w:bCs/>
          <w:sz w:val="28"/>
          <w:szCs w:val="28"/>
        </w:rPr>
      </w:pPr>
      <w:r>
        <w:rPr>
          <w:rFonts w:hint="eastAsia" w:hAnsi="宋体"/>
          <w:b/>
          <w:bCs/>
          <w:sz w:val="28"/>
          <w:szCs w:val="28"/>
        </w:rPr>
        <w:t>报价人</w:t>
      </w:r>
      <w:r>
        <w:rPr>
          <w:rFonts w:hAnsi="宋体"/>
          <w:b/>
          <w:bCs/>
          <w:sz w:val="28"/>
          <w:szCs w:val="28"/>
        </w:rPr>
        <w:t>的资格要求：</w:t>
      </w:r>
    </w:p>
    <w:p>
      <w:pPr>
        <w:spacing w:line="500" w:lineRule="exact"/>
        <w:ind w:firstLine="562" w:firstLineChars="200"/>
        <w:rPr>
          <w:rFonts w:hAnsi="宋体"/>
          <w:b/>
          <w:bCs/>
          <w:sz w:val="28"/>
          <w:szCs w:val="28"/>
        </w:rPr>
      </w:pPr>
      <w:r>
        <w:rPr>
          <w:rFonts w:hint="eastAsia"/>
          <w:b/>
          <w:bCs/>
          <w:sz w:val="28"/>
          <w:szCs w:val="28"/>
        </w:rPr>
        <w:t>1、须具备合格有效的企业法人营业执照，并具有独立法人资格。具备</w:t>
      </w:r>
      <w:r>
        <w:rPr>
          <w:rFonts w:hint="eastAsia"/>
          <w:b/>
          <w:bCs/>
          <w:sz w:val="28"/>
          <w:szCs w:val="28"/>
          <w:lang w:val="en-US" w:eastAsia="zh-CN"/>
        </w:rPr>
        <w:t>公路交通工程（公路安全设施）专业承包二级或</w:t>
      </w:r>
      <w:r>
        <w:rPr>
          <w:rFonts w:hint="eastAsia"/>
          <w:b/>
          <w:bCs/>
          <w:sz w:val="28"/>
          <w:szCs w:val="28"/>
        </w:rPr>
        <w:t>公路工程施工总承包三级</w:t>
      </w:r>
      <w:r>
        <w:rPr>
          <w:rFonts w:hint="eastAsia"/>
          <w:b/>
          <w:bCs/>
          <w:sz w:val="28"/>
          <w:szCs w:val="28"/>
          <w:lang w:val="en-US" w:eastAsia="zh-CN"/>
        </w:rPr>
        <w:t>资质</w:t>
      </w:r>
      <w:r>
        <w:rPr>
          <w:rFonts w:hint="eastAsia"/>
          <w:b/>
          <w:bCs/>
          <w:sz w:val="28"/>
          <w:szCs w:val="28"/>
        </w:rPr>
        <w:t>及以上。若报价人</w:t>
      </w:r>
      <w:r>
        <w:rPr>
          <w:rFonts w:hint="eastAsia"/>
          <w:b/>
          <w:bCs/>
          <w:sz w:val="28"/>
          <w:szCs w:val="28"/>
          <w:lang w:val="en-US" w:eastAsia="zh-CN"/>
        </w:rPr>
        <w:t>不符合资格条件</w:t>
      </w:r>
      <w:r>
        <w:rPr>
          <w:rFonts w:hint="eastAsia"/>
          <w:b/>
          <w:bCs/>
          <w:sz w:val="28"/>
          <w:szCs w:val="28"/>
        </w:rPr>
        <w:t>，其报价文件将被拒绝。</w:t>
      </w:r>
    </w:p>
    <w:p>
      <w:pPr>
        <w:spacing w:line="500" w:lineRule="exact"/>
        <w:ind w:firstLine="560" w:firstLineChars="200"/>
        <w:rPr>
          <w:rFonts w:hint="eastAsia"/>
          <w:sz w:val="28"/>
          <w:szCs w:val="28"/>
        </w:rPr>
      </w:pPr>
      <w:r>
        <w:rPr>
          <w:rFonts w:hint="eastAsia"/>
          <w:sz w:val="28"/>
          <w:szCs w:val="28"/>
        </w:rPr>
        <w:t>2、由福建省高速公路集团有限公司、福建省高速公路养护工程有限公司发布的参建单位业绩信誉评价登记情况通报中被评为C、D级的企业，在有效期内不得参加报价。</w:t>
      </w:r>
    </w:p>
    <w:p>
      <w:pPr>
        <w:spacing w:line="500" w:lineRule="exact"/>
        <w:ind w:firstLine="560" w:firstLineChars="200"/>
        <w:rPr>
          <w:rFonts w:hint="eastAsia"/>
          <w:sz w:val="28"/>
          <w:szCs w:val="28"/>
        </w:rPr>
      </w:pPr>
      <w:r>
        <w:rPr>
          <w:rFonts w:hint="eastAsia"/>
          <w:sz w:val="28"/>
          <w:szCs w:val="28"/>
        </w:rPr>
        <w:t>3、与采购人存在利害关系可能影响采购公正性的单位，不得参加报价。单位负责人为同一人或存在控股、管理关系的不同单位（以上统称关联企业），不得对同一合同进行报价，否则其报价均无效。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rFonts w:hint="eastAsia"/>
          <w:sz w:val="28"/>
          <w:szCs w:val="28"/>
        </w:rPr>
      </w:pPr>
      <w:r>
        <w:rPr>
          <w:rFonts w:hint="eastAsia"/>
          <w:sz w:val="28"/>
          <w:szCs w:val="28"/>
        </w:rPr>
        <w:t>4、在“信用中国”网站（http://www.creditchina.gov.cn/)中被列为失信被执行人的，不得参加报价。</w:t>
      </w:r>
    </w:p>
    <w:p>
      <w:pPr>
        <w:spacing w:line="500" w:lineRule="exact"/>
        <w:ind w:firstLine="560" w:firstLineChars="200"/>
        <w:rPr>
          <w:rFonts w:hint="eastAsia"/>
          <w:sz w:val="28"/>
          <w:szCs w:val="28"/>
        </w:rPr>
      </w:pPr>
      <w:r>
        <w:rPr>
          <w:rFonts w:hint="eastAsia"/>
          <w:sz w:val="28"/>
          <w:szCs w:val="28"/>
        </w:rPr>
        <w:t>5、本项目不接受联合体报价。</w:t>
      </w:r>
    </w:p>
    <w:p>
      <w:pPr>
        <w:spacing w:line="500" w:lineRule="exact"/>
        <w:ind w:firstLine="562" w:firstLineChars="200"/>
        <w:rPr>
          <w:rFonts w:hint="eastAsia" w:hAnsi="宋体"/>
          <w:b/>
          <w:bCs/>
          <w:sz w:val="28"/>
          <w:szCs w:val="28"/>
        </w:rPr>
      </w:pPr>
      <w:r>
        <w:rPr>
          <w:rFonts w:hint="eastAsia" w:hAnsi="宋体"/>
          <w:b/>
          <w:bCs/>
          <w:sz w:val="28"/>
          <w:szCs w:val="28"/>
        </w:rPr>
        <w:t>四、</w:t>
      </w:r>
      <w:r>
        <w:rPr>
          <w:rFonts w:hint="eastAsia" w:hAnsi="宋体"/>
          <w:b/>
          <w:bCs/>
          <w:sz w:val="28"/>
          <w:szCs w:val="28"/>
          <w:lang w:val="en-US" w:eastAsia="zh-CN"/>
        </w:rPr>
        <w:t>采购方式及</w:t>
      </w:r>
      <w:r>
        <w:rPr>
          <w:rFonts w:hint="eastAsia" w:hAnsi="宋体"/>
          <w:b/>
          <w:bCs/>
          <w:sz w:val="28"/>
          <w:szCs w:val="28"/>
        </w:rPr>
        <w:t>评审办法</w:t>
      </w:r>
    </w:p>
    <w:p>
      <w:pPr>
        <w:spacing w:line="500" w:lineRule="exact"/>
        <w:ind w:firstLine="560" w:firstLineChars="200"/>
        <w:rPr>
          <w:rFonts w:hint="eastAsia" w:hAnsi="宋体"/>
          <w:sz w:val="28"/>
          <w:szCs w:val="28"/>
        </w:rPr>
      </w:pPr>
      <w:r>
        <w:rPr>
          <w:rFonts w:hint="eastAsia" w:hAnsi="宋体"/>
          <w:sz w:val="28"/>
          <w:szCs w:val="28"/>
        </w:rPr>
        <w:t>本项目</w:t>
      </w:r>
      <w:r>
        <w:rPr>
          <w:rFonts w:hint="eastAsia" w:hAnsi="宋体"/>
          <w:sz w:val="28"/>
          <w:szCs w:val="28"/>
          <w:lang w:val="en-US" w:eastAsia="zh-CN"/>
        </w:rPr>
        <w:t>公开挂网进行采购。</w:t>
      </w:r>
      <w:r>
        <w:rPr>
          <w:rFonts w:hint="eastAsia" w:hAnsi="宋体"/>
          <w:sz w:val="28"/>
          <w:szCs w:val="28"/>
        </w:rPr>
        <w:t>采用资格后审，综合评分法的评审方法。</w:t>
      </w:r>
    </w:p>
    <w:p>
      <w:pPr>
        <w:spacing w:line="500" w:lineRule="exact"/>
        <w:ind w:firstLine="562" w:firstLineChars="200"/>
        <w:rPr>
          <w:rFonts w:hint="eastAsia" w:hAnsi="宋体"/>
          <w:b/>
          <w:bCs/>
          <w:sz w:val="28"/>
          <w:szCs w:val="28"/>
        </w:rPr>
      </w:pPr>
      <w:r>
        <w:rPr>
          <w:rFonts w:hint="eastAsia" w:hAnsi="宋体"/>
          <w:b/>
          <w:bCs/>
          <w:sz w:val="28"/>
          <w:szCs w:val="28"/>
        </w:rPr>
        <w:t>五、报价保证金</w:t>
      </w:r>
    </w:p>
    <w:p>
      <w:pPr>
        <w:spacing w:line="500" w:lineRule="exact"/>
        <w:ind w:firstLine="560" w:firstLineChars="200"/>
        <w:rPr>
          <w:rFonts w:hint="eastAsia" w:hAnsi="宋体"/>
          <w:sz w:val="28"/>
          <w:szCs w:val="28"/>
        </w:rPr>
      </w:pPr>
      <w:r>
        <w:rPr>
          <w:rFonts w:hint="eastAsia" w:hAnsi="宋体"/>
          <w:sz w:val="28"/>
          <w:szCs w:val="28"/>
        </w:rPr>
        <w:t>参加本项目的报价人须按规定交纳报价保证金方可参加报价，否则其报价文件将被拒绝。报价保证金为：人民币</w:t>
      </w:r>
      <w:r>
        <w:rPr>
          <w:rFonts w:hint="eastAsia" w:hAnsi="宋体"/>
          <w:sz w:val="28"/>
          <w:szCs w:val="28"/>
          <w:lang w:val="en-US" w:eastAsia="zh-CN"/>
        </w:rPr>
        <w:t>贰万</w:t>
      </w:r>
      <w:r>
        <w:rPr>
          <w:rFonts w:hint="eastAsia" w:hAnsi="宋体"/>
          <w:sz w:val="28"/>
          <w:szCs w:val="28"/>
        </w:rPr>
        <w:t>元整（¥</w:t>
      </w:r>
      <w:r>
        <w:rPr>
          <w:rFonts w:hint="eastAsia" w:hAnsi="宋体"/>
          <w:sz w:val="28"/>
          <w:szCs w:val="28"/>
          <w:lang w:val="en-US" w:eastAsia="zh-CN"/>
        </w:rPr>
        <w:t>20000</w:t>
      </w:r>
      <w:r>
        <w:rPr>
          <w:rFonts w:hint="eastAsia" w:hAnsi="宋体"/>
          <w:sz w:val="28"/>
          <w:szCs w:val="28"/>
        </w:rPr>
        <w:t>元）；</w:t>
      </w:r>
    </w:p>
    <w:p>
      <w:pPr>
        <w:spacing w:line="500" w:lineRule="exact"/>
        <w:ind w:firstLine="560" w:firstLineChars="200"/>
        <w:rPr>
          <w:rFonts w:hint="eastAsia" w:hAnsi="宋体"/>
          <w:sz w:val="28"/>
          <w:szCs w:val="28"/>
        </w:rPr>
      </w:pPr>
      <w:r>
        <w:rPr>
          <w:rFonts w:hint="eastAsia" w:hAnsi="宋体"/>
          <w:sz w:val="28"/>
          <w:szCs w:val="28"/>
        </w:rPr>
        <w:t>请于</w:t>
      </w:r>
      <w:r>
        <w:rPr>
          <w:rFonts w:hint="eastAsia" w:hAnsi="宋体"/>
          <w:sz w:val="28"/>
          <w:szCs w:val="28"/>
          <w:highlight w:val="yellow"/>
        </w:rPr>
        <w:t>2022年</w:t>
      </w:r>
      <w:r>
        <w:rPr>
          <w:rFonts w:hint="eastAsia" w:hAnsi="宋体"/>
          <w:sz w:val="28"/>
          <w:szCs w:val="28"/>
          <w:highlight w:val="yellow"/>
          <w:lang w:val="en-US" w:eastAsia="zh-CN"/>
        </w:rPr>
        <w:t>11</w:t>
      </w:r>
      <w:r>
        <w:rPr>
          <w:rFonts w:hint="eastAsia" w:hAnsi="宋体"/>
          <w:sz w:val="28"/>
          <w:szCs w:val="28"/>
          <w:highlight w:val="yellow"/>
        </w:rPr>
        <w:t>月</w:t>
      </w:r>
      <w:r>
        <w:rPr>
          <w:rFonts w:hint="eastAsia" w:hAnsi="宋体"/>
          <w:sz w:val="28"/>
          <w:szCs w:val="28"/>
          <w:highlight w:val="yellow"/>
          <w:lang w:val="en-US" w:eastAsia="zh-CN"/>
        </w:rPr>
        <w:t>20</w:t>
      </w:r>
      <w:r>
        <w:rPr>
          <w:rFonts w:hint="eastAsia" w:hAnsi="宋体"/>
          <w:sz w:val="28"/>
          <w:szCs w:val="28"/>
          <w:highlight w:val="yellow"/>
        </w:rPr>
        <w:t>日1</w:t>
      </w:r>
      <w:r>
        <w:rPr>
          <w:rFonts w:hint="eastAsia" w:hAnsi="宋体"/>
          <w:sz w:val="28"/>
          <w:szCs w:val="28"/>
          <w:highlight w:val="yellow"/>
          <w:lang w:val="en-US" w:eastAsia="zh-CN"/>
        </w:rPr>
        <w:t>7</w:t>
      </w:r>
      <w:r>
        <w:rPr>
          <w:rFonts w:hint="eastAsia" w:hAnsi="宋体"/>
          <w:sz w:val="28"/>
          <w:szCs w:val="28"/>
          <w:highlight w:val="yellow"/>
        </w:rPr>
        <w:t>：00</w:t>
      </w:r>
      <w:r>
        <w:rPr>
          <w:rFonts w:hint="eastAsia" w:hAnsi="宋体"/>
          <w:sz w:val="28"/>
          <w:szCs w:val="28"/>
        </w:rPr>
        <w:t>前缴交，转账备注“</w:t>
      </w:r>
      <w:r>
        <w:rPr>
          <w:rFonts w:hint="eastAsia" w:hAnsi="宋体"/>
          <w:sz w:val="28"/>
          <w:szCs w:val="28"/>
          <w:lang w:eastAsia="zh-CN"/>
        </w:rPr>
        <w:t>XM1Z-2022-023</w:t>
      </w:r>
      <w:r>
        <w:rPr>
          <w:rFonts w:hint="eastAsia" w:hAnsi="宋体"/>
          <w:sz w:val="28"/>
          <w:szCs w:val="28"/>
        </w:rPr>
        <w:t>报价保证金”，采购人账户信息：</w:t>
      </w:r>
    </w:p>
    <w:p>
      <w:pPr>
        <w:spacing w:line="500" w:lineRule="exact"/>
        <w:ind w:firstLine="560" w:firstLineChars="200"/>
        <w:rPr>
          <w:rFonts w:hint="eastAsia" w:hAnsi="宋体"/>
          <w:sz w:val="28"/>
          <w:szCs w:val="28"/>
        </w:rPr>
      </w:pPr>
      <w:r>
        <w:rPr>
          <w:rFonts w:hint="eastAsia" w:hAnsi="宋体"/>
          <w:sz w:val="28"/>
          <w:szCs w:val="28"/>
        </w:rPr>
        <w:t>采购人：福建省高速公路养护工程有限公司项目经理部一</w:t>
      </w:r>
    </w:p>
    <w:p>
      <w:pPr>
        <w:spacing w:line="500" w:lineRule="exact"/>
        <w:ind w:firstLine="560" w:firstLineChars="200"/>
        <w:rPr>
          <w:rFonts w:hint="eastAsia" w:hAnsi="宋体"/>
          <w:sz w:val="28"/>
          <w:szCs w:val="28"/>
        </w:rPr>
      </w:pPr>
      <w:r>
        <w:rPr>
          <w:rFonts w:hint="eastAsia" w:hAnsi="宋体"/>
          <w:sz w:val="28"/>
          <w:szCs w:val="28"/>
        </w:rPr>
        <w:t>帐  号：1402026129601219939</w:t>
      </w:r>
    </w:p>
    <w:p>
      <w:pPr>
        <w:spacing w:line="500" w:lineRule="exact"/>
        <w:ind w:firstLine="560" w:firstLineChars="200"/>
        <w:rPr>
          <w:rFonts w:hint="eastAsia" w:hAnsi="宋体"/>
          <w:sz w:val="28"/>
          <w:szCs w:val="28"/>
        </w:rPr>
      </w:pPr>
      <w:r>
        <w:rPr>
          <w:rFonts w:hint="eastAsia" w:hAnsi="宋体"/>
          <w:sz w:val="28"/>
          <w:szCs w:val="28"/>
        </w:rPr>
        <w:t>开户行：中国工商银行股份有限公司福建自贸试验区福州片区分行</w:t>
      </w:r>
    </w:p>
    <w:p>
      <w:pPr>
        <w:spacing w:line="500" w:lineRule="exact"/>
        <w:ind w:firstLine="562" w:firstLineChars="200"/>
        <w:rPr>
          <w:rFonts w:hint="eastAsia" w:hAnsi="宋体"/>
          <w:b/>
          <w:bCs/>
          <w:sz w:val="28"/>
          <w:szCs w:val="28"/>
        </w:rPr>
      </w:pPr>
      <w:r>
        <w:rPr>
          <w:rFonts w:hint="eastAsia" w:hAnsi="宋体"/>
          <w:b/>
          <w:bCs/>
          <w:sz w:val="28"/>
          <w:szCs w:val="28"/>
        </w:rPr>
        <w:t>六、采购文件的获取</w:t>
      </w:r>
    </w:p>
    <w:p>
      <w:pPr>
        <w:spacing w:line="500" w:lineRule="exact"/>
        <w:ind w:firstLine="560" w:firstLineChars="200"/>
        <w:rPr>
          <w:rFonts w:hint="eastAsia" w:hAnsi="宋体"/>
          <w:sz w:val="28"/>
          <w:szCs w:val="28"/>
        </w:rPr>
      </w:pPr>
      <w:r>
        <w:rPr>
          <w:rFonts w:hint="eastAsia" w:hAnsi="宋体"/>
          <w:sz w:val="28"/>
          <w:szCs w:val="28"/>
        </w:rPr>
        <w:t>1、凡愿意参加报价的合格报价人请于</w:t>
      </w:r>
      <w:r>
        <w:rPr>
          <w:rFonts w:hint="eastAsia" w:hAnsi="宋体"/>
          <w:sz w:val="28"/>
          <w:szCs w:val="28"/>
          <w:highlight w:val="yellow"/>
          <w:u w:val="single"/>
        </w:rPr>
        <w:t>2022年</w:t>
      </w:r>
      <w:r>
        <w:rPr>
          <w:rFonts w:hint="eastAsia" w:hAnsi="宋体"/>
          <w:sz w:val="28"/>
          <w:szCs w:val="28"/>
          <w:highlight w:val="yellow"/>
          <w:u w:val="single"/>
          <w:lang w:val="en-US" w:eastAsia="zh-CN"/>
        </w:rPr>
        <w:t>11</w:t>
      </w:r>
      <w:r>
        <w:rPr>
          <w:rFonts w:hint="eastAsia" w:hAnsi="宋体"/>
          <w:sz w:val="28"/>
          <w:szCs w:val="28"/>
          <w:highlight w:val="yellow"/>
          <w:u w:val="single"/>
        </w:rPr>
        <w:t>月</w:t>
      </w:r>
      <w:r>
        <w:rPr>
          <w:rFonts w:hint="eastAsia" w:hAnsi="宋体"/>
          <w:sz w:val="28"/>
          <w:szCs w:val="28"/>
          <w:highlight w:val="yellow"/>
          <w:u w:val="single"/>
          <w:lang w:val="en-US" w:eastAsia="zh-CN"/>
        </w:rPr>
        <w:t>16</w:t>
      </w:r>
      <w:r>
        <w:rPr>
          <w:rFonts w:hint="eastAsia" w:hAnsi="宋体"/>
          <w:sz w:val="28"/>
          <w:szCs w:val="28"/>
          <w:highlight w:val="yellow"/>
          <w:u w:val="single"/>
        </w:rPr>
        <w:t>日至2022年</w:t>
      </w:r>
      <w:r>
        <w:rPr>
          <w:rFonts w:hint="eastAsia" w:hAnsi="宋体"/>
          <w:sz w:val="28"/>
          <w:szCs w:val="28"/>
          <w:highlight w:val="yellow"/>
          <w:u w:val="single"/>
          <w:lang w:val="en-US" w:eastAsia="zh-CN"/>
        </w:rPr>
        <w:t>11</w:t>
      </w:r>
      <w:r>
        <w:rPr>
          <w:rFonts w:hint="eastAsia" w:hAnsi="宋体"/>
          <w:sz w:val="28"/>
          <w:szCs w:val="28"/>
          <w:highlight w:val="yellow"/>
          <w:u w:val="single"/>
        </w:rPr>
        <w:t>月</w:t>
      </w:r>
      <w:r>
        <w:rPr>
          <w:rFonts w:hint="eastAsia" w:hAnsi="宋体"/>
          <w:sz w:val="28"/>
          <w:szCs w:val="28"/>
          <w:highlight w:val="yellow"/>
          <w:u w:val="single"/>
          <w:lang w:val="en-US" w:eastAsia="zh-CN"/>
        </w:rPr>
        <w:t>21</w:t>
      </w:r>
      <w:r>
        <w:rPr>
          <w:rFonts w:hint="eastAsia" w:hAnsi="宋体"/>
          <w:sz w:val="28"/>
          <w:szCs w:val="28"/>
          <w:highlight w:val="yellow"/>
          <w:u w:val="single"/>
        </w:rPr>
        <w:t>日</w:t>
      </w:r>
      <w:r>
        <w:rPr>
          <w:rFonts w:hint="eastAsia" w:hAnsi="宋体"/>
          <w:sz w:val="28"/>
          <w:szCs w:val="28"/>
          <w:u w:val="single"/>
        </w:rPr>
        <w:t>前</w:t>
      </w:r>
      <w:r>
        <w:rPr>
          <w:rFonts w:hint="eastAsia" w:hAnsi="宋体"/>
          <w:sz w:val="28"/>
          <w:szCs w:val="28"/>
        </w:rPr>
        <w:t>通过</w:t>
      </w:r>
      <w:r>
        <w:rPr>
          <w:rFonts w:hint="eastAsia" w:hAnsi="宋体"/>
          <w:sz w:val="28"/>
          <w:szCs w:val="28"/>
          <w:lang w:eastAsia="zh-CN"/>
        </w:rPr>
        <w:t>福建省高速公路养护工程有限公司</w:t>
      </w:r>
      <w:r>
        <w:rPr>
          <w:rFonts w:hint="eastAsia" w:hAnsi="宋体"/>
          <w:sz w:val="28"/>
          <w:szCs w:val="28"/>
        </w:rPr>
        <w:t>官网（网址：www.fjgsyh.com）下载采购文件。</w:t>
      </w:r>
    </w:p>
    <w:p>
      <w:pPr>
        <w:spacing w:line="500" w:lineRule="exact"/>
        <w:ind w:firstLine="562" w:firstLineChars="200"/>
        <w:rPr>
          <w:rFonts w:hint="eastAsia" w:hAnsi="宋体"/>
          <w:b/>
          <w:bCs/>
          <w:sz w:val="28"/>
          <w:szCs w:val="28"/>
        </w:rPr>
      </w:pPr>
      <w:r>
        <w:rPr>
          <w:rFonts w:hint="eastAsia" w:hAnsi="宋体"/>
          <w:b/>
          <w:bCs/>
          <w:sz w:val="28"/>
          <w:szCs w:val="28"/>
        </w:rPr>
        <w:t>七、报价文件的递交及相关事宜</w:t>
      </w:r>
    </w:p>
    <w:p>
      <w:pPr>
        <w:spacing w:line="500" w:lineRule="exact"/>
        <w:ind w:firstLine="560" w:firstLineChars="200"/>
        <w:rPr>
          <w:rFonts w:hint="eastAsia" w:hAnsi="宋体"/>
          <w:sz w:val="28"/>
          <w:szCs w:val="28"/>
        </w:rPr>
      </w:pPr>
      <w:r>
        <w:rPr>
          <w:rFonts w:hint="eastAsia" w:hAnsi="宋体"/>
          <w:sz w:val="28"/>
          <w:szCs w:val="28"/>
        </w:rPr>
        <w:t>1、本项目不组织进行现场考察，报价人可自行前往，其费用和风险无论是否承接本项目均由报价人自行承担。</w:t>
      </w:r>
    </w:p>
    <w:p>
      <w:pPr>
        <w:spacing w:line="500" w:lineRule="exact"/>
        <w:ind w:firstLine="560" w:firstLineChars="200"/>
        <w:rPr>
          <w:rFonts w:hint="eastAsia" w:hAnsi="宋体"/>
          <w:sz w:val="28"/>
          <w:szCs w:val="28"/>
        </w:rPr>
      </w:pPr>
      <w:r>
        <w:rPr>
          <w:rFonts w:hint="eastAsia" w:hAnsi="宋体"/>
          <w:sz w:val="28"/>
          <w:szCs w:val="28"/>
        </w:rPr>
        <w:t>2、报价文件递交的截止时间为</w:t>
      </w:r>
      <w:r>
        <w:rPr>
          <w:rFonts w:hint="eastAsia" w:hAnsi="宋体"/>
          <w:b/>
          <w:bCs/>
          <w:sz w:val="28"/>
          <w:szCs w:val="28"/>
          <w:u w:val="single"/>
        </w:rPr>
        <w:t>202</w:t>
      </w:r>
      <w:r>
        <w:rPr>
          <w:rFonts w:hAnsi="宋体"/>
          <w:b/>
          <w:bCs/>
          <w:sz w:val="28"/>
          <w:szCs w:val="28"/>
          <w:u w:val="single"/>
        </w:rPr>
        <w:t>2</w:t>
      </w:r>
      <w:r>
        <w:rPr>
          <w:rFonts w:hint="eastAsia" w:hAnsi="宋体"/>
          <w:b/>
          <w:bCs/>
          <w:sz w:val="28"/>
          <w:szCs w:val="28"/>
          <w:u w:val="single"/>
        </w:rPr>
        <w:t>年</w:t>
      </w:r>
      <w:r>
        <w:rPr>
          <w:rFonts w:hint="eastAsia" w:hAnsi="宋体"/>
          <w:b/>
          <w:bCs/>
          <w:sz w:val="28"/>
          <w:szCs w:val="28"/>
          <w:highlight w:val="yellow"/>
          <w:u w:val="single"/>
          <w:lang w:val="en-US" w:eastAsia="zh-CN"/>
        </w:rPr>
        <w:t>11</w:t>
      </w:r>
      <w:r>
        <w:rPr>
          <w:rFonts w:hint="eastAsia" w:hAnsi="宋体"/>
          <w:b/>
          <w:bCs/>
          <w:sz w:val="28"/>
          <w:szCs w:val="28"/>
          <w:highlight w:val="yellow"/>
          <w:u w:val="single"/>
        </w:rPr>
        <w:t>月</w:t>
      </w:r>
      <w:r>
        <w:rPr>
          <w:rFonts w:hint="eastAsia" w:hAnsi="宋体"/>
          <w:b/>
          <w:bCs/>
          <w:sz w:val="28"/>
          <w:szCs w:val="28"/>
          <w:highlight w:val="yellow"/>
          <w:u w:val="single"/>
          <w:lang w:val="en-US" w:eastAsia="zh-CN"/>
        </w:rPr>
        <w:t>21</w:t>
      </w:r>
      <w:r>
        <w:rPr>
          <w:rFonts w:hint="eastAsia" w:hAnsi="宋体"/>
          <w:b/>
          <w:bCs/>
          <w:sz w:val="28"/>
          <w:szCs w:val="28"/>
          <w:highlight w:val="yellow"/>
          <w:u w:val="single"/>
        </w:rPr>
        <w:t>日10时00分</w:t>
      </w:r>
      <w:r>
        <w:rPr>
          <w:rFonts w:hint="eastAsia" w:hAnsi="宋体"/>
          <w:sz w:val="28"/>
          <w:szCs w:val="28"/>
        </w:rPr>
        <w:t>（北京时间），报价人应将报价文件递交至</w:t>
      </w:r>
      <w:r>
        <w:rPr>
          <w:rFonts w:hint="eastAsia" w:hAnsi="宋体"/>
          <w:b/>
          <w:bCs/>
          <w:sz w:val="28"/>
          <w:szCs w:val="28"/>
          <w:u w:val="single"/>
        </w:rPr>
        <w:t>福州市闽侯县上街中美村福银高速公路福州西出口左侧养护大楼3楼会议室。</w:t>
      </w:r>
    </w:p>
    <w:p>
      <w:pPr>
        <w:spacing w:line="500" w:lineRule="exact"/>
        <w:ind w:firstLine="560" w:firstLineChars="200"/>
        <w:rPr>
          <w:rFonts w:hint="eastAsia" w:hAnsi="宋体"/>
          <w:sz w:val="28"/>
          <w:szCs w:val="28"/>
        </w:rPr>
      </w:pPr>
      <w:r>
        <w:rPr>
          <w:rFonts w:hint="eastAsia" w:hAnsi="宋体"/>
          <w:b w:val="0"/>
          <w:bCs w:val="0"/>
          <w:sz w:val="28"/>
          <w:szCs w:val="28"/>
          <w:u w:val="none"/>
          <w:lang w:val="en-US" w:eastAsia="zh-CN"/>
        </w:rPr>
        <w:t>3、</w:t>
      </w:r>
      <w:r>
        <w:rPr>
          <w:rFonts w:hint="eastAsia" w:hAnsi="宋体"/>
          <w:b w:val="0"/>
          <w:bCs w:val="0"/>
          <w:sz w:val="28"/>
          <w:szCs w:val="28"/>
          <w:u w:val="none"/>
        </w:rPr>
        <w:t>考虑受疫情影响的原因，也可采用快递邮寄的方式递交报价文件，但快递签收日期须在递交截止时间之前，否则其响应文件恕不接受。逾期收到的或未按要求获取采购文件的报价文件将被拒绝。</w:t>
      </w:r>
    </w:p>
    <w:p>
      <w:pPr>
        <w:spacing w:line="500" w:lineRule="exact"/>
        <w:ind w:firstLine="560" w:firstLineChars="200"/>
        <w:rPr>
          <w:rFonts w:hint="eastAsia" w:hAnsi="宋体"/>
          <w:sz w:val="28"/>
          <w:szCs w:val="28"/>
        </w:rPr>
      </w:pPr>
      <w:r>
        <w:rPr>
          <w:rFonts w:hint="eastAsia" w:hAnsi="宋体"/>
          <w:sz w:val="28"/>
          <w:szCs w:val="28"/>
          <w:lang w:val="en-US" w:eastAsia="zh-CN"/>
        </w:rPr>
        <w:t>4</w:t>
      </w:r>
      <w:r>
        <w:rPr>
          <w:rFonts w:hint="eastAsia" w:hAnsi="宋体"/>
          <w:sz w:val="28"/>
          <w:szCs w:val="28"/>
        </w:rPr>
        <w:t>、逾期送达的或者未送达指定地点的报价文件，采购人不予受理。</w:t>
      </w:r>
    </w:p>
    <w:p>
      <w:pPr>
        <w:spacing w:line="500" w:lineRule="exact"/>
        <w:ind w:firstLine="562" w:firstLineChars="200"/>
        <w:rPr>
          <w:rFonts w:hint="eastAsia" w:ascii="宋体" w:hAnsi="宋体" w:cs="宋体"/>
          <w:b/>
          <w:bCs/>
          <w:sz w:val="28"/>
          <w:szCs w:val="28"/>
          <w:u w:val="double"/>
        </w:rPr>
      </w:pPr>
      <w:r>
        <w:rPr>
          <w:rFonts w:hint="eastAsia" w:ascii="宋体" w:hAnsi="宋体"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spacing w:line="500" w:lineRule="exact"/>
        <w:ind w:firstLine="562" w:firstLineChars="200"/>
        <w:rPr>
          <w:rFonts w:hint="eastAsia" w:hAnsi="宋体"/>
          <w:b/>
          <w:bCs/>
          <w:sz w:val="28"/>
          <w:szCs w:val="28"/>
        </w:rPr>
      </w:pPr>
      <w:r>
        <w:rPr>
          <w:rFonts w:hint="eastAsia" w:hAnsi="宋体"/>
          <w:b/>
          <w:bCs/>
          <w:sz w:val="28"/>
          <w:szCs w:val="28"/>
        </w:rPr>
        <w:t>八、报价会时间及地点</w:t>
      </w:r>
    </w:p>
    <w:p>
      <w:pPr>
        <w:spacing w:line="500" w:lineRule="exact"/>
        <w:ind w:firstLine="560" w:firstLineChars="200"/>
        <w:rPr>
          <w:rFonts w:hint="eastAsia" w:hAnsi="宋体"/>
          <w:sz w:val="28"/>
          <w:szCs w:val="28"/>
        </w:rPr>
      </w:pPr>
      <w:r>
        <w:rPr>
          <w:rFonts w:hint="eastAsia" w:hAnsi="宋体"/>
          <w:sz w:val="28"/>
          <w:szCs w:val="28"/>
        </w:rPr>
        <w:t>报价会时间：</w:t>
      </w:r>
      <w:r>
        <w:rPr>
          <w:rFonts w:hint="eastAsia" w:hAnsi="宋体"/>
          <w:b/>
          <w:bCs/>
          <w:sz w:val="28"/>
          <w:szCs w:val="28"/>
          <w:u w:val="single"/>
        </w:rPr>
        <w:t>202</w:t>
      </w:r>
      <w:r>
        <w:rPr>
          <w:rFonts w:hAnsi="宋体"/>
          <w:b/>
          <w:bCs/>
          <w:sz w:val="28"/>
          <w:szCs w:val="28"/>
          <w:u w:val="single"/>
        </w:rPr>
        <w:t>2</w:t>
      </w:r>
      <w:r>
        <w:rPr>
          <w:rFonts w:hint="eastAsia" w:hAnsi="宋体"/>
          <w:b/>
          <w:bCs/>
          <w:sz w:val="28"/>
          <w:szCs w:val="28"/>
          <w:u w:val="single"/>
        </w:rPr>
        <w:t>年</w:t>
      </w:r>
      <w:r>
        <w:rPr>
          <w:rFonts w:hint="eastAsia" w:hAnsi="宋体"/>
          <w:b/>
          <w:bCs/>
          <w:sz w:val="28"/>
          <w:szCs w:val="28"/>
          <w:highlight w:val="yellow"/>
          <w:u w:val="single"/>
          <w:lang w:val="en-US" w:eastAsia="zh-CN"/>
        </w:rPr>
        <w:t>11</w:t>
      </w:r>
      <w:r>
        <w:rPr>
          <w:rFonts w:hint="eastAsia" w:hAnsi="宋体"/>
          <w:b/>
          <w:bCs/>
          <w:sz w:val="28"/>
          <w:szCs w:val="28"/>
          <w:highlight w:val="yellow"/>
          <w:u w:val="single"/>
        </w:rPr>
        <w:t>月</w:t>
      </w:r>
      <w:r>
        <w:rPr>
          <w:rFonts w:hint="eastAsia" w:hAnsi="宋体"/>
          <w:b/>
          <w:bCs/>
          <w:sz w:val="28"/>
          <w:szCs w:val="28"/>
          <w:highlight w:val="yellow"/>
          <w:u w:val="single"/>
          <w:lang w:val="en-US" w:eastAsia="zh-CN"/>
        </w:rPr>
        <w:t>21</w:t>
      </w:r>
      <w:r>
        <w:rPr>
          <w:rFonts w:hint="eastAsia" w:hAnsi="宋体"/>
          <w:b/>
          <w:bCs/>
          <w:sz w:val="28"/>
          <w:szCs w:val="28"/>
          <w:highlight w:val="yellow"/>
          <w:u w:val="single"/>
        </w:rPr>
        <w:t>日10时00分</w:t>
      </w:r>
      <w:r>
        <w:rPr>
          <w:rFonts w:hint="eastAsia" w:hAnsi="宋体"/>
          <w:sz w:val="28"/>
          <w:szCs w:val="28"/>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500" w:lineRule="exact"/>
        <w:ind w:firstLine="560" w:firstLineChars="200"/>
        <w:rPr>
          <w:rFonts w:hint="eastAsia" w:hAnsi="宋体"/>
          <w:sz w:val="28"/>
          <w:szCs w:val="28"/>
        </w:rPr>
      </w:pPr>
      <w:r>
        <w:rPr>
          <w:rFonts w:hint="eastAsia" w:hAnsi="宋体"/>
          <w:sz w:val="28"/>
          <w:szCs w:val="28"/>
        </w:rPr>
        <w:t>报价人必须自觉佩戴口罩、出示健康绿码方可进入营区。报价人在现场递交报价文件并签到，否则报价文件不予接受。</w:t>
      </w:r>
    </w:p>
    <w:p>
      <w:pPr>
        <w:spacing w:line="500" w:lineRule="exact"/>
        <w:ind w:firstLine="562" w:firstLineChars="200"/>
        <w:rPr>
          <w:rFonts w:hint="eastAsia" w:hAnsi="宋体"/>
          <w:b/>
          <w:bCs/>
          <w:sz w:val="28"/>
          <w:szCs w:val="28"/>
        </w:rPr>
      </w:pPr>
      <w:r>
        <w:rPr>
          <w:rFonts w:hint="eastAsia" w:hAnsi="宋体"/>
          <w:b/>
          <w:bCs/>
          <w:sz w:val="28"/>
          <w:szCs w:val="28"/>
        </w:rPr>
        <w:t>九、发布公告的媒体</w:t>
      </w:r>
    </w:p>
    <w:p>
      <w:pPr>
        <w:spacing w:line="500" w:lineRule="exact"/>
        <w:ind w:firstLine="560" w:firstLineChars="200"/>
        <w:rPr>
          <w:rFonts w:hint="eastAsia" w:hAnsi="宋体"/>
          <w:sz w:val="28"/>
          <w:szCs w:val="28"/>
        </w:rPr>
      </w:pPr>
      <w:r>
        <w:rPr>
          <w:rFonts w:hint="eastAsia" w:hAnsi="宋体"/>
          <w:sz w:val="28"/>
          <w:szCs w:val="28"/>
        </w:rPr>
        <w:t>发布公告的媒体：</w:t>
      </w:r>
      <w:r>
        <w:rPr>
          <w:rFonts w:hint="eastAsia" w:hAnsi="宋体"/>
          <w:sz w:val="28"/>
          <w:szCs w:val="28"/>
          <w:lang w:eastAsia="zh-CN"/>
        </w:rPr>
        <w:t>福建省高速公路养护工程有限公司</w:t>
      </w:r>
      <w:r>
        <w:rPr>
          <w:rFonts w:hint="eastAsia" w:hAnsi="宋体"/>
          <w:sz w:val="28"/>
          <w:szCs w:val="28"/>
        </w:rPr>
        <w:t>官网（网址：https://www.fjgsyh.com/）。</w:t>
      </w:r>
    </w:p>
    <w:p>
      <w:pPr>
        <w:spacing w:line="500" w:lineRule="exact"/>
        <w:ind w:firstLine="562" w:firstLineChars="200"/>
        <w:rPr>
          <w:rFonts w:hint="eastAsia" w:hAnsi="宋体"/>
          <w:b/>
          <w:bCs/>
          <w:sz w:val="28"/>
          <w:szCs w:val="28"/>
        </w:rPr>
      </w:pPr>
      <w:r>
        <w:rPr>
          <w:rFonts w:hint="eastAsia" w:hAnsi="宋体"/>
          <w:b/>
          <w:bCs/>
          <w:sz w:val="28"/>
          <w:szCs w:val="28"/>
        </w:rPr>
        <w:t>十、联系方式</w:t>
      </w:r>
    </w:p>
    <w:p>
      <w:pPr>
        <w:spacing w:line="500" w:lineRule="exact"/>
        <w:ind w:firstLine="560" w:firstLineChars="200"/>
        <w:rPr>
          <w:rFonts w:hint="eastAsia" w:hAnsi="宋体" w:eastAsia="宋体"/>
          <w:sz w:val="28"/>
          <w:szCs w:val="28"/>
          <w:u w:val="single"/>
          <w:lang w:eastAsia="zh-CN"/>
        </w:rPr>
      </w:pPr>
      <w:r>
        <w:rPr>
          <w:rFonts w:hint="eastAsia" w:hAnsi="宋体"/>
          <w:sz w:val="28"/>
          <w:szCs w:val="28"/>
        </w:rPr>
        <w:t>采购人：</w:t>
      </w:r>
      <w:r>
        <w:rPr>
          <w:rFonts w:hint="eastAsia" w:hAnsi="宋体"/>
          <w:sz w:val="28"/>
          <w:szCs w:val="28"/>
          <w:u w:val="single"/>
          <w:lang w:eastAsia="zh-CN"/>
        </w:rPr>
        <w:t>福建省高速公路养护工程有限公司项目经理部一</w:t>
      </w:r>
    </w:p>
    <w:p>
      <w:pPr>
        <w:spacing w:line="500" w:lineRule="exact"/>
        <w:ind w:firstLine="560" w:firstLineChars="200"/>
        <w:rPr>
          <w:rFonts w:hint="eastAsia" w:hAnsi="宋体"/>
          <w:sz w:val="28"/>
          <w:szCs w:val="28"/>
        </w:rPr>
      </w:pPr>
      <w:r>
        <w:rPr>
          <w:rFonts w:hint="eastAsia" w:hAnsi="宋体"/>
          <w:sz w:val="28"/>
          <w:szCs w:val="28"/>
        </w:rPr>
        <w:t>地  址：</w:t>
      </w:r>
      <w:r>
        <w:rPr>
          <w:rFonts w:hint="eastAsia" w:hAnsi="宋体"/>
          <w:sz w:val="28"/>
          <w:szCs w:val="28"/>
          <w:u w:val="single"/>
        </w:rPr>
        <w:t>福州市闽侯县上街镇福州西高速收费站旁养护大楼</w:t>
      </w:r>
    </w:p>
    <w:p>
      <w:pPr>
        <w:spacing w:line="500" w:lineRule="exact"/>
        <w:ind w:firstLine="560" w:firstLineChars="200"/>
        <w:rPr>
          <w:rFonts w:hint="default" w:hAnsi="宋体" w:eastAsia="宋体"/>
          <w:sz w:val="28"/>
          <w:szCs w:val="28"/>
          <w:u w:val="single"/>
          <w:lang w:val="en-US" w:eastAsia="zh-CN"/>
        </w:rPr>
      </w:pPr>
      <w:r>
        <w:rPr>
          <w:rFonts w:hint="eastAsia" w:hAnsi="宋体"/>
          <w:sz w:val="28"/>
          <w:szCs w:val="28"/>
        </w:rPr>
        <w:t>电  话：</w:t>
      </w:r>
      <w:r>
        <w:rPr>
          <w:rFonts w:hint="eastAsia" w:hAnsi="宋体"/>
          <w:sz w:val="28"/>
          <w:szCs w:val="28"/>
          <w:u w:val="single"/>
          <w:lang w:val="en-US" w:eastAsia="zh-CN"/>
        </w:rPr>
        <w:t>17856929821</w:t>
      </w:r>
    </w:p>
    <w:p>
      <w:pPr>
        <w:spacing w:line="500" w:lineRule="exact"/>
        <w:ind w:firstLine="560" w:firstLineChars="200"/>
        <w:rPr>
          <w:rFonts w:hint="eastAsia" w:hAnsi="宋体" w:eastAsia="宋体"/>
          <w:sz w:val="28"/>
          <w:szCs w:val="28"/>
          <w:u w:val="single"/>
          <w:lang w:eastAsia="zh-CN"/>
        </w:rPr>
      </w:pPr>
      <w:r>
        <w:rPr>
          <w:rFonts w:hint="eastAsia" w:hAnsi="宋体"/>
          <w:sz w:val="28"/>
          <w:szCs w:val="28"/>
        </w:rPr>
        <w:t>联系人：</w:t>
      </w:r>
      <w:r>
        <w:rPr>
          <w:rFonts w:hint="eastAsia" w:hAnsi="宋体"/>
          <w:sz w:val="28"/>
          <w:szCs w:val="28"/>
          <w:u w:val="single"/>
          <w:lang w:val="en-US" w:eastAsia="zh-CN"/>
        </w:rPr>
        <w:t>叶工</w:t>
      </w:r>
    </w:p>
    <w:p>
      <w:pPr>
        <w:spacing w:line="600" w:lineRule="exact"/>
        <w:jc w:val="center"/>
        <w:outlineLvl w:val="0"/>
        <w:rPr>
          <w:rFonts w:hint="eastAsia"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二、采购须知</w:t>
      </w:r>
    </w:p>
    <w:p>
      <w:pPr>
        <w:spacing w:line="600" w:lineRule="exact"/>
        <w:jc w:val="center"/>
        <w:outlineLvl w:val="0"/>
        <w:rPr>
          <w:rFonts w:hint="eastAsia" w:ascii="仿宋_GB2312" w:hAnsi="宋体" w:eastAsia="仿宋_GB2312"/>
          <w:sz w:val="32"/>
          <w:szCs w:val="32"/>
        </w:rPr>
      </w:pPr>
      <w:r>
        <w:rPr>
          <w:rFonts w:hint="eastAsia" w:ascii="仿宋_GB2312" w:hAnsi="宋体" w:eastAsia="仿宋_GB2312"/>
          <w:sz w:val="32"/>
          <w:szCs w:val="32"/>
        </w:rPr>
        <w:t>采购须知表</w:t>
      </w:r>
    </w:p>
    <w:tbl>
      <w:tblPr>
        <w:tblStyle w:val="19"/>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Ansi="宋体"/>
                <w:sz w:val="24"/>
              </w:rPr>
              <w:t>条款号</w:t>
            </w:r>
          </w:p>
        </w:tc>
        <w:tc>
          <w:tcPr>
            <w:tcW w:w="9229" w:type="dxa"/>
            <w:noWrap w:val="0"/>
            <w:vAlign w:val="center"/>
          </w:tcPr>
          <w:p>
            <w:pPr>
              <w:spacing w:line="340" w:lineRule="exact"/>
              <w:jc w:val="center"/>
              <w:rPr>
                <w:sz w:val="24"/>
              </w:rPr>
            </w:pPr>
            <w:r>
              <w:rPr>
                <w:rFonts w:hAnsi="宋体"/>
                <w:sz w:val="24"/>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1.1</w:t>
            </w:r>
          </w:p>
        </w:tc>
        <w:tc>
          <w:tcPr>
            <w:tcW w:w="9229" w:type="dxa"/>
            <w:noWrap w:val="0"/>
            <w:vAlign w:val="center"/>
          </w:tcPr>
          <w:p>
            <w:pPr>
              <w:pStyle w:val="16"/>
              <w:spacing w:line="300" w:lineRule="exact"/>
              <w:rPr>
                <w:rFonts w:hint="eastAsia" w:eastAsia="宋体"/>
                <w:sz w:val="24"/>
                <w:lang w:eastAsia="zh-CN"/>
              </w:rPr>
            </w:pPr>
            <w:r>
              <w:rPr>
                <w:sz w:val="24"/>
              </w:rPr>
              <w:t>采购人：</w:t>
            </w:r>
            <w:r>
              <w:rPr>
                <w:rFonts w:hint="eastAsia"/>
                <w:sz w:val="24"/>
                <w:u w:val="single"/>
                <w:lang w:eastAsia="zh-CN"/>
              </w:rPr>
              <w:t>福建省高速公路养护工程有限公司项目经理部一</w:t>
            </w:r>
          </w:p>
          <w:p>
            <w:pPr>
              <w:spacing w:line="300" w:lineRule="exact"/>
              <w:jc w:val="left"/>
              <w:rPr>
                <w:sz w:val="24"/>
              </w:rPr>
            </w:pPr>
            <w:r>
              <w:rPr>
                <w:sz w:val="24"/>
              </w:rPr>
              <w:t>地址：</w:t>
            </w:r>
            <w:r>
              <w:rPr>
                <w:sz w:val="24"/>
                <w:u w:val="single"/>
              </w:rPr>
              <w:t xml:space="preserve">福州市闽候县上街镇中美村福州西养护大楼 </w:t>
            </w:r>
          </w:p>
          <w:p>
            <w:pPr>
              <w:spacing w:line="300" w:lineRule="exact"/>
              <w:jc w:val="left"/>
              <w:rPr>
                <w:rFonts w:hint="eastAsia" w:eastAsia="宋体"/>
                <w:sz w:val="24"/>
                <w:lang w:eastAsia="zh-CN"/>
              </w:rPr>
            </w:pPr>
            <w:r>
              <w:rPr>
                <w:sz w:val="24"/>
              </w:rPr>
              <w:t>电话：</w:t>
            </w:r>
            <w:r>
              <w:rPr>
                <w:rFonts w:hint="eastAsia"/>
                <w:sz w:val="24"/>
                <w:u w:val="single"/>
                <w:lang w:val="en-US" w:eastAsia="zh-CN"/>
              </w:rPr>
              <w:t>17856929821</w:t>
            </w:r>
            <w:r>
              <w:rPr>
                <w:sz w:val="24"/>
              </w:rPr>
              <w:t xml:space="preserve">           </w:t>
            </w:r>
            <w:r>
              <w:rPr>
                <w:rFonts w:hint="eastAsia"/>
                <w:sz w:val="24"/>
              </w:rPr>
              <w:t xml:space="preserve"> </w:t>
            </w:r>
            <w:r>
              <w:rPr>
                <w:sz w:val="24"/>
              </w:rPr>
              <w:t>联系人：</w:t>
            </w:r>
            <w:r>
              <w:rPr>
                <w:rFonts w:hint="eastAsia"/>
                <w:sz w:val="24"/>
                <w:u w:val="single"/>
                <w:lang w:val="en-US" w:eastAsia="zh-CN"/>
              </w:rPr>
              <w:t>叶工</w:t>
            </w:r>
          </w:p>
          <w:p>
            <w:pPr>
              <w:spacing w:line="300" w:lineRule="exact"/>
              <w:jc w:val="left"/>
              <w:rPr>
                <w:sz w:val="24"/>
              </w:rPr>
            </w:pPr>
            <w:r>
              <w:rPr>
                <w:sz w:val="24"/>
              </w:rPr>
              <w:t>邮编：</w:t>
            </w:r>
            <w:r>
              <w:rPr>
                <w:sz w:val="24"/>
                <w:u w:val="single"/>
              </w:rPr>
              <w:t>350108</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1.2</w:t>
            </w:r>
          </w:p>
        </w:tc>
        <w:tc>
          <w:tcPr>
            <w:tcW w:w="9229" w:type="dxa"/>
            <w:noWrap w:val="0"/>
            <w:vAlign w:val="center"/>
          </w:tcPr>
          <w:p>
            <w:pPr>
              <w:spacing w:line="300" w:lineRule="exact"/>
              <w:rPr>
                <w:sz w:val="24"/>
              </w:rPr>
            </w:pPr>
            <w:r>
              <w:rPr>
                <w:sz w:val="24"/>
              </w:rPr>
              <w:t>项目名称：</w:t>
            </w:r>
            <w:r>
              <w:rPr>
                <w:rFonts w:hint="eastAsia"/>
                <w:sz w:val="24"/>
                <w:lang w:eastAsia="zh-CN"/>
              </w:rPr>
              <w:t>2022年京台高速福州段路面预防性养护交安工程</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1.3</w:t>
            </w:r>
          </w:p>
        </w:tc>
        <w:tc>
          <w:tcPr>
            <w:tcW w:w="9229" w:type="dxa"/>
            <w:noWrap w:val="0"/>
            <w:vAlign w:val="center"/>
          </w:tcPr>
          <w:p>
            <w:pPr>
              <w:spacing w:line="300" w:lineRule="exact"/>
              <w:jc w:val="left"/>
              <w:rPr>
                <w:rFonts w:hint="eastAsia"/>
                <w:sz w:val="24"/>
              </w:rPr>
            </w:pPr>
            <w:r>
              <w:rPr>
                <w:rFonts w:hint="eastAsia"/>
                <w:sz w:val="24"/>
              </w:rPr>
              <w:t>项目</w:t>
            </w:r>
            <w:r>
              <w:rPr>
                <w:sz w:val="24"/>
              </w:rPr>
              <w:t>地点：</w:t>
            </w:r>
            <w:r>
              <w:rPr>
                <w:rFonts w:hint="eastAsia"/>
                <w:sz w:val="24"/>
              </w:rPr>
              <w:t>主要实施区域为京台高速福州段，但不仅限于上述地区</w:t>
            </w:r>
            <w:r>
              <w:rPr>
                <w:sz w:val="24"/>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1.4</w:t>
            </w:r>
          </w:p>
        </w:tc>
        <w:tc>
          <w:tcPr>
            <w:tcW w:w="9229" w:type="dxa"/>
            <w:noWrap w:val="0"/>
            <w:vAlign w:val="center"/>
          </w:tcPr>
          <w:p>
            <w:pPr>
              <w:spacing w:line="300" w:lineRule="exact"/>
              <w:jc w:val="left"/>
              <w:rPr>
                <w:sz w:val="24"/>
              </w:rPr>
            </w:pPr>
            <w:r>
              <w:rPr>
                <w:sz w:val="24"/>
              </w:rPr>
              <w:t>资金来源：</w:t>
            </w:r>
            <w:r>
              <w:rPr>
                <w:rFonts w:hint="eastAsia"/>
                <w:sz w:val="24"/>
                <w:lang w:eastAsia="zh-CN"/>
              </w:rPr>
              <w:t>福建省高速公路养护工程有限公司项目经理部一</w:t>
            </w:r>
            <w:r>
              <w:rPr>
                <w:sz w:val="24"/>
              </w:rPr>
              <w:t>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2</w:t>
            </w:r>
          </w:p>
        </w:tc>
        <w:tc>
          <w:tcPr>
            <w:tcW w:w="9229" w:type="dxa"/>
            <w:noWrap w:val="0"/>
            <w:vAlign w:val="center"/>
          </w:tcPr>
          <w:p>
            <w:pPr>
              <w:spacing w:line="300" w:lineRule="exact"/>
              <w:rPr>
                <w:sz w:val="24"/>
              </w:rPr>
            </w:pPr>
            <w:r>
              <w:rPr>
                <w:sz w:val="24"/>
              </w:rPr>
              <w:t>采购范围：</w:t>
            </w:r>
            <w:r>
              <w:rPr>
                <w:rFonts w:hint="eastAsia"/>
                <w:sz w:val="24"/>
              </w:rPr>
              <w:t>含道路交通标线施工的工序（包含道路标线清除、增设道路标线、突起路标等）的劳务、材料及机械设备。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3</w:t>
            </w:r>
          </w:p>
        </w:tc>
        <w:tc>
          <w:tcPr>
            <w:tcW w:w="9229" w:type="dxa"/>
            <w:noWrap w:val="0"/>
            <w:vAlign w:val="center"/>
          </w:tcPr>
          <w:p>
            <w:pPr>
              <w:spacing w:line="300" w:lineRule="exact"/>
              <w:rPr>
                <w:sz w:val="24"/>
              </w:rPr>
            </w:pPr>
            <w:r>
              <w:rPr>
                <w:rFonts w:hint="eastAsia"/>
                <w:b/>
                <w:bCs/>
                <w:sz w:val="24"/>
              </w:rPr>
              <w:t>本项目工期：施工计划工期为30个日历天。</w:t>
            </w:r>
            <w:r>
              <w:rPr>
                <w:sz w:val="24"/>
              </w:rPr>
              <w:t>具体以</w:t>
            </w:r>
            <w:r>
              <w:rPr>
                <w:rFonts w:hint="eastAsia"/>
                <w:sz w:val="24"/>
              </w:rPr>
              <w:t>采购人</w:t>
            </w:r>
            <w:r>
              <w:rPr>
                <w:sz w:val="24"/>
              </w:rPr>
              <w:t>通知的实际进场时间以及工程实际完工时间为准。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4</w:t>
            </w:r>
          </w:p>
        </w:tc>
        <w:tc>
          <w:tcPr>
            <w:tcW w:w="9229" w:type="dxa"/>
            <w:noWrap w:val="0"/>
            <w:vAlign w:val="center"/>
          </w:tcPr>
          <w:p>
            <w:pPr>
              <w:spacing w:line="300" w:lineRule="exact"/>
              <w:rPr>
                <w:b/>
                <w:bCs/>
                <w:color w:val="auto"/>
                <w:sz w:val="24"/>
              </w:rPr>
            </w:pPr>
            <w:r>
              <w:rPr>
                <w:b/>
                <w:bCs/>
                <w:color w:val="auto"/>
                <w:sz w:val="24"/>
              </w:rPr>
              <w:t>质量要求：一次验收达到相关规范要求质量</w:t>
            </w:r>
            <w:r>
              <w:rPr>
                <w:b/>
                <w:bCs/>
                <w:color w:val="auto"/>
                <w:sz w:val="24"/>
                <w:u w:val="single"/>
              </w:rPr>
              <w:t>合格</w:t>
            </w:r>
            <w:r>
              <w:rPr>
                <w:b/>
                <w:bCs/>
                <w:color w:val="auto"/>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rPr>
            </w:pPr>
            <w:r>
              <w:rPr>
                <w:sz w:val="24"/>
              </w:rPr>
              <w:t>5</w:t>
            </w:r>
            <w:r>
              <w:rPr>
                <w:rFonts w:hint="eastAsia"/>
                <w:sz w:val="24"/>
              </w:rPr>
              <w:t>.</w:t>
            </w:r>
            <w:r>
              <w:rPr>
                <w:sz w:val="24"/>
              </w:rPr>
              <w:t>1</w:t>
            </w:r>
          </w:p>
        </w:tc>
        <w:tc>
          <w:tcPr>
            <w:tcW w:w="9229" w:type="dxa"/>
            <w:noWrap w:val="0"/>
            <w:vAlign w:val="center"/>
          </w:tcPr>
          <w:p>
            <w:pPr>
              <w:spacing w:line="300" w:lineRule="exact"/>
              <w:rPr>
                <w:b/>
                <w:color w:val="auto"/>
                <w:sz w:val="24"/>
              </w:rPr>
            </w:pPr>
            <w:r>
              <w:rPr>
                <w:b/>
                <w:color w:val="auto"/>
                <w:sz w:val="24"/>
              </w:rPr>
              <w:t>本</w:t>
            </w:r>
            <w:r>
              <w:rPr>
                <w:rFonts w:hint="eastAsia"/>
                <w:b/>
                <w:color w:val="auto"/>
                <w:sz w:val="24"/>
              </w:rPr>
              <w:t>次</w:t>
            </w:r>
            <w:r>
              <w:rPr>
                <w:b/>
                <w:color w:val="auto"/>
                <w:sz w:val="24"/>
              </w:rPr>
              <w:t>采购采用一次性报价。</w:t>
            </w:r>
            <w:r>
              <w:rPr>
                <w:rFonts w:hint="eastAsia"/>
                <w:b/>
                <w:color w:val="auto"/>
                <w:sz w:val="24"/>
              </w:rPr>
              <w:t>本项目不应有两个报价，否则报价文件将被否决。</w:t>
            </w:r>
          </w:p>
          <w:p>
            <w:pPr>
              <w:spacing w:line="300" w:lineRule="exact"/>
              <w:rPr>
                <w:rFonts w:hint="eastAsia"/>
                <w:b/>
                <w:bCs/>
                <w:color w:val="auto"/>
                <w:sz w:val="24"/>
              </w:rPr>
            </w:pPr>
            <w:r>
              <w:rPr>
                <w:b/>
                <w:bCs/>
                <w:color w:val="auto"/>
                <w:sz w:val="24"/>
              </w:rPr>
              <w:t>本项目最高控制价：</w:t>
            </w:r>
            <w:r>
              <w:rPr>
                <w:rFonts w:hint="eastAsia" w:hAnsi="宋体"/>
                <w:b/>
                <w:bCs/>
                <w:color w:val="auto"/>
                <w:sz w:val="24"/>
                <w:u w:val="single"/>
                <w:lang w:eastAsia="zh-CN"/>
              </w:rPr>
              <w:t xml:space="preserve">1157968  </w:t>
            </w:r>
            <w:r>
              <w:rPr>
                <w:b/>
                <w:bCs/>
                <w:color w:val="auto"/>
                <w:sz w:val="24"/>
              </w:rPr>
              <w:t>元（含</w:t>
            </w:r>
            <w:r>
              <w:rPr>
                <w:rFonts w:hint="eastAsia"/>
                <w:b/>
                <w:bCs/>
                <w:color w:val="auto"/>
                <w:sz w:val="24"/>
              </w:rPr>
              <w:t>9%</w:t>
            </w:r>
            <w:r>
              <w:rPr>
                <w:b/>
                <w:bCs/>
                <w:color w:val="auto"/>
                <w:sz w:val="24"/>
              </w:rPr>
              <w:t>税</w:t>
            </w:r>
            <w:r>
              <w:rPr>
                <w:rFonts w:hint="eastAsia"/>
                <w:b/>
                <w:bCs/>
                <w:color w:val="auto"/>
                <w:sz w:val="24"/>
                <w:lang w:val="en-US" w:eastAsia="zh-CN"/>
              </w:rPr>
              <w:t>率</w:t>
            </w:r>
            <w:r>
              <w:rPr>
                <w:b/>
                <w:bCs/>
                <w:color w:val="auto"/>
                <w:sz w:val="24"/>
              </w:rPr>
              <w:t>）</w:t>
            </w:r>
            <w:r>
              <w:rPr>
                <w:rFonts w:hint="eastAsia"/>
                <w:b/>
                <w:bCs/>
                <w:color w:val="auto"/>
                <w:sz w:val="24"/>
              </w:rPr>
              <w:t>。</w:t>
            </w:r>
          </w:p>
          <w:p>
            <w:pPr>
              <w:spacing w:line="300" w:lineRule="exact"/>
              <w:rPr>
                <w:color w:val="auto"/>
                <w:sz w:val="24"/>
              </w:rPr>
            </w:pPr>
            <w:r>
              <w:rPr>
                <w:rFonts w:hint="eastAsia"/>
                <w:b/>
                <w:bCs/>
                <w:color w:val="auto"/>
                <w:sz w:val="24"/>
              </w:rPr>
              <w:t>报价</w:t>
            </w:r>
            <w:r>
              <w:rPr>
                <w:b/>
                <w:bCs/>
                <w:color w:val="auto"/>
                <w:sz w:val="24"/>
              </w:rPr>
              <w:t>人的</w:t>
            </w:r>
            <w:r>
              <w:rPr>
                <w:rFonts w:hint="eastAsia"/>
                <w:b/>
                <w:bCs/>
                <w:color w:val="auto"/>
                <w:sz w:val="24"/>
              </w:rPr>
              <w:t>报价总价</w:t>
            </w:r>
            <w:r>
              <w:rPr>
                <w:b/>
                <w:bCs/>
                <w:color w:val="auto"/>
                <w:sz w:val="24"/>
              </w:rPr>
              <w:t>超过最高控制价的</w:t>
            </w:r>
            <w:r>
              <w:rPr>
                <w:rFonts w:hint="eastAsia"/>
                <w:b/>
                <w:bCs/>
                <w:color w:val="auto"/>
                <w:sz w:val="24"/>
              </w:rPr>
              <w:t>，报价文件将被否决</w:t>
            </w:r>
            <w:r>
              <w:rPr>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sz w:val="24"/>
              </w:rPr>
              <w:t>5.2</w:t>
            </w:r>
          </w:p>
        </w:tc>
        <w:tc>
          <w:tcPr>
            <w:tcW w:w="9229" w:type="dxa"/>
            <w:noWrap w:val="0"/>
            <w:vAlign w:val="center"/>
          </w:tcPr>
          <w:p>
            <w:pPr>
              <w:spacing w:line="300" w:lineRule="exact"/>
              <w:rPr>
                <w:color w:val="auto"/>
                <w:sz w:val="24"/>
                <w:u w:val="single"/>
              </w:rPr>
            </w:pPr>
            <w:r>
              <w:rPr>
                <w:color w:val="auto"/>
                <w:sz w:val="24"/>
              </w:rPr>
              <w:t>本项目的报价内容包括：为完成本项工程的所有工序、质检、验收的劳务（含安全布控）、材料、机械设备、管理、驻地建设、保险、利润、税费等费用及合同明示或暗示的所有责任、义务和一般风险。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6</w:t>
            </w:r>
          </w:p>
        </w:tc>
        <w:tc>
          <w:tcPr>
            <w:tcW w:w="9229" w:type="dxa"/>
            <w:noWrap w:val="0"/>
            <w:vAlign w:val="center"/>
          </w:tcPr>
          <w:p>
            <w:pPr>
              <w:spacing w:line="300" w:lineRule="exact"/>
              <w:rPr>
                <w:b/>
                <w:sz w:val="24"/>
                <w:u w:val="single"/>
              </w:rPr>
            </w:pPr>
            <w:r>
              <w:rPr>
                <w:b/>
                <w:sz w:val="24"/>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7</w:t>
            </w:r>
          </w:p>
        </w:tc>
        <w:tc>
          <w:tcPr>
            <w:tcW w:w="9229" w:type="dxa"/>
            <w:noWrap w:val="0"/>
            <w:vAlign w:val="center"/>
          </w:tcPr>
          <w:p>
            <w:pPr>
              <w:spacing w:line="300" w:lineRule="exact"/>
              <w:rPr>
                <w:sz w:val="24"/>
              </w:rPr>
            </w:pPr>
            <w:r>
              <w:rPr>
                <w:sz w:val="24"/>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8</w:t>
            </w:r>
          </w:p>
        </w:tc>
        <w:tc>
          <w:tcPr>
            <w:tcW w:w="9229" w:type="dxa"/>
            <w:noWrap w:val="0"/>
            <w:vAlign w:val="center"/>
          </w:tcPr>
          <w:p>
            <w:pPr>
              <w:spacing w:line="300" w:lineRule="exact"/>
              <w:rPr>
                <w:sz w:val="24"/>
              </w:rPr>
            </w:pPr>
            <w:r>
              <w:rPr>
                <w:sz w:val="24"/>
              </w:rPr>
              <w:t>开启报价文件时间和地点：详见采购公告。</w:t>
            </w:r>
          </w:p>
          <w:p>
            <w:pPr>
              <w:spacing w:line="300" w:lineRule="exact"/>
              <w:rPr>
                <w:sz w:val="24"/>
                <w:u w:val="single"/>
              </w:rPr>
            </w:pPr>
            <w:r>
              <w:rPr>
                <w:sz w:val="24"/>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9</w:t>
            </w:r>
          </w:p>
        </w:tc>
        <w:tc>
          <w:tcPr>
            <w:tcW w:w="9229" w:type="dxa"/>
            <w:noWrap w:val="0"/>
            <w:vAlign w:val="center"/>
          </w:tcPr>
          <w:p>
            <w:pPr>
              <w:spacing w:line="300" w:lineRule="exact"/>
              <w:rPr>
                <w:sz w:val="24"/>
                <w:u w:val="single"/>
              </w:rPr>
            </w:pPr>
            <w:r>
              <w:rPr>
                <w:sz w:val="24"/>
              </w:rPr>
              <w:t>报价文件有效期：开启报价文件之日起</w:t>
            </w:r>
            <w:r>
              <w:rPr>
                <w:sz w:val="24"/>
                <w:u w:val="single"/>
              </w:rPr>
              <w:t xml:space="preserve"> 30</w:t>
            </w:r>
            <w:r>
              <w:rPr>
                <w:rFonts w:hint="eastAsia"/>
                <w:sz w:val="24"/>
                <w:u w:val="single"/>
              </w:rPr>
              <w:t xml:space="preserve"> </w:t>
            </w:r>
            <w:r>
              <w:rPr>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10</w:t>
            </w:r>
          </w:p>
        </w:tc>
        <w:tc>
          <w:tcPr>
            <w:tcW w:w="9229" w:type="dxa"/>
            <w:noWrap w:val="0"/>
            <w:vAlign w:val="center"/>
          </w:tcPr>
          <w:p>
            <w:pPr>
              <w:spacing w:line="300" w:lineRule="exact"/>
              <w:rPr>
                <w:sz w:val="24"/>
              </w:rPr>
            </w:pPr>
            <w:r>
              <w:rPr>
                <w:sz w:val="24"/>
              </w:rPr>
              <w:t>报价文件截止时间的推迟：应在报价文件递交截止</w:t>
            </w:r>
            <w:r>
              <w:rPr>
                <w:sz w:val="24"/>
                <w:u w:val="single"/>
              </w:rPr>
              <w:t xml:space="preserve"> 2</w:t>
            </w:r>
            <w:r>
              <w:rPr>
                <w:rFonts w:hint="eastAsia"/>
                <w:sz w:val="24"/>
                <w:u w:val="single"/>
              </w:rPr>
              <w:t xml:space="preserve"> </w:t>
            </w:r>
            <w:r>
              <w:rPr>
                <w:sz w:val="24"/>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11</w:t>
            </w:r>
          </w:p>
        </w:tc>
        <w:tc>
          <w:tcPr>
            <w:tcW w:w="9229" w:type="dxa"/>
            <w:noWrap w:val="0"/>
            <w:vAlign w:val="center"/>
          </w:tcPr>
          <w:p>
            <w:pPr>
              <w:spacing w:line="300" w:lineRule="exact"/>
              <w:rPr>
                <w:sz w:val="24"/>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⑤图纸、⑥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w:t>
            </w:r>
            <w:r>
              <w:rPr>
                <w:rFonts w:hint="eastAsia" w:ascii="宋体" w:hAnsi="宋体" w:cs="宋体"/>
                <w:sz w:val="24"/>
                <w:highlight w:val="none"/>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12</w:t>
            </w:r>
          </w:p>
        </w:tc>
        <w:tc>
          <w:tcPr>
            <w:tcW w:w="9229" w:type="dxa"/>
            <w:noWrap w:val="0"/>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法定代表人身份证明或授权委托书</w:t>
            </w:r>
            <w:r>
              <w:rPr>
                <w:rFonts w:hint="eastAsia"/>
                <w:sz w:val="24"/>
                <w:highlight w:val="none"/>
              </w:rPr>
              <w:t>、④项目负责人证明、</w:t>
            </w:r>
            <w:r>
              <w:rPr>
                <w:rFonts w:hint="eastAsia" w:ascii="宋体" w:hAnsi="宋体" w:cs="宋体"/>
                <w:sz w:val="24"/>
                <w:highlight w:val="none"/>
              </w:rPr>
              <w:t>⑤</w:t>
            </w:r>
            <w:r>
              <w:rPr>
                <w:rFonts w:hint="eastAsia"/>
                <w:sz w:val="24"/>
                <w:highlight w:val="none"/>
              </w:rPr>
              <w:t>营业执照、⑥</w:t>
            </w:r>
            <w:r>
              <w:rPr>
                <w:rFonts w:hint="eastAsia" w:ascii="宋体" w:hAnsi="宋体" w:cs="宋体"/>
                <w:sz w:val="24"/>
                <w:highlight w:val="none"/>
              </w:rPr>
              <w:t>资质证书、⑦施工安全许可证、⑧业绩证明、⑨施工组织设计、⑩其他资料</w:t>
            </w:r>
            <w:r>
              <w:rPr>
                <w:rFonts w:hint="eastAsia"/>
                <w:sz w:val="24"/>
                <w:highlight w:val="none"/>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rFonts w:hint="eastAsia"/>
                <w:sz w:val="24"/>
              </w:rPr>
            </w:pPr>
            <w:r>
              <w:rPr>
                <w:rFonts w:hint="eastAsia" w:ascii="宋体" w:hAnsi="宋体" w:cs="宋体"/>
                <w:b/>
                <w:bCs/>
                <w:sz w:val="24"/>
                <w:highlight w:val="none"/>
                <w:lang w:val="en-US" w:eastAsia="zh-CN"/>
              </w:rPr>
              <w:t>注：报价清单Excel格式须附U盘提供评审。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13</w:t>
            </w:r>
          </w:p>
        </w:tc>
        <w:tc>
          <w:tcPr>
            <w:tcW w:w="9229" w:type="dxa"/>
            <w:noWrap w:val="0"/>
            <w:vAlign w:val="center"/>
          </w:tcPr>
          <w:p>
            <w:pPr>
              <w:spacing w:line="300" w:lineRule="exact"/>
              <w:rPr>
                <w:sz w:val="24"/>
              </w:rPr>
            </w:pPr>
            <w:r>
              <w:rPr>
                <w:rFonts w:hint="eastAsia"/>
                <w:b/>
                <w:bCs/>
                <w:sz w:val="24"/>
              </w:rPr>
              <w:t>本项目报价保证金</w:t>
            </w:r>
            <w:r>
              <w:rPr>
                <w:b/>
                <w:bCs/>
                <w:sz w:val="24"/>
              </w:rPr>
              <w:t>：</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14</w:t>
            </w:r>
          </w:p>
        </w:tc>
        <w:tc>
          <w:tcPr>
            <w:tcW w:w="9229" w:type="dxa"/>
            <w:noWrap w:val="0"/>
            <w:vAlign w:val="center"/>
          </w:tcPr>
          <w:p>
            <w:pPr>
              <w:spacing w:line="300" w:lineRule="exact"/>
              <w:rPr>
                <w:sz w:val="24"/>
              </w:rPr>
            </w:pPr>
            <w:r>
              <w:rPr>
                <w:sz w:val="24"/>
              </w:rPr>
              <w:t>报价文件单位公章应加盖完整；报价文件的份数为正本</w:t>
            </w:r>
            <w:r>
              <w:rPr>
                <w:sz w:val="24"/>
                <w:u w:val="single"/>
              </w:rPr>
              <w:t xml:space="preserve"> 1 </w:t>
            </w:r>
            <w:r>
              <w:rPr>
                <w:sz w:val="24"/>
              </w:rPr>
              <w:t>份，副本</w:t>
            </w:r>
            <w:r>
              <w:rPr>
                <w:sz w:val="24"/>
                <w:u w:val="single"/>
              </w:rPr>
              <w:t xml:space="preserve"> </w:t>
            </w:r>
            <w:r>
              <w:rPr>
                <w:rFonts w:hint="eastAsia"/>
                <w:sz w:val="24"/>
                <w:u w:val="single"/>
              </w:rPr>
              <w:t>2</w:t>
            </w:r>
            <w:r>
              <w:rPr>
                <w:sz w:val="24"/>
                <w:u w:val="single"/>
              </w:rPr>
              <w:t xml:space="preserve"> </w:t>
            </w:r>
            <w:r>
              <w:rPr>
                <w:sz w:val="24"/>
              </w:rPr>
              <w:t>份，共</w:t>
            </w:r>
            <w:r>
              <w:rPr>
                <w:rFonts w:hint="eastAsia"/>
                <w:sz w:val="24"/>
                <w:u w:val="single"/>
              </w:rPr>
              <w:t xml:space="preserve"> 3 </w:t>
            </w:r>
            <w:r>
              <w:rPr>
                <w:sz w:val="24"/>
              </w:rPr>
              <w:t>份，</w:t>
            </w:r>
          </w:p>
          <w:p>
            <w:pPr>
              <w:spacing w:line="300" w:lineRule="exact"/>
              <w:rPr>
                <w:sz w:val="24"/>
              </w:rPr>
            </w:pPr>
            <w:r>
              <w:rPr>
                <w:sz w:val="24"/>
              </w:rPr>
              <w:t>须密封并统一包封。</w:t>
            </w:r>
          </w:p>
          <w:p>
            <w:pPr>
              <w:spacing w:line="300" w:lineRule="exact"/>
              <w:rPr>
                <w:sz w:val="24"/>
              </w:rPr>
            </w:pPr>
            <w:r>
              <w:rPr>
                <w:sz w:val="24"/>
              </w:rPr>
              <w:t>封套上写明：</w:t>
            </w:r>
          </w:p>
          <w:p>
            <w:pPr>
              <w:spacing w:line="300" w:lineRule="exact"/>
              <w:rPr>
                <w:sz w:val="24"/>
              </w:rPr>
            </w:pPr>
            <w:r>
              <w:rPr>
                <w:sz w:val="24"/>
              </w:rPr>
              <w:t>采购人地址：</w:t>
            </w:r>
            <w:r>
              <w:rPr>
                <w:sz w:val="24"/>
                <w:u w:val="single"/>
              </w:rPr>
              <w:t>福州市闽侯县上街中美村福州西养护大楼</w:t>
            </w:r>
          </w:p>
          <w:p>
            <w:pPr>
              <w:spacing w:line="300" w:lineRule="exact"/>
              <w:rPr>
                <w:rFonts w:hint="eastAsia" w:eastAsia="宋体"/>
                <w:sz w:val="24"/>
                <w:u w:val="single"/>
                <w:lang w:eastAsia="zh-CN"/>
              </w:rPr>
            </w:pPr>
            <w:r>
              <w:rPr>
                <w:sz w:val="24"/>
              </w:rPr>
              <w:t>采购人名称：</w:t>
            </w:r>
            <w:r>
              <w:rPr>
                <w:rFonts w:hint="eastAsia"/>
                <w:sz w:val="24"/>
                <w:u w:val="single"/>
                <w:lang w:eastAsia="zh-CN"/>
              </w:rPr>
              <w:t>福建省高速公路养护工程有限公司项目经理部一</w:t>
            </w:r>
          </w:p>
          <w:p>
            <w:pPr>
              <w:spacing w:line="300" w:lineRule="exact"/>
              <w:rPr>
                <w:sz w:val="24"/>
              </w:rPr>
            </w:pPr>
            <w:r>
              <w:rPr>
                <w:sz w:val="24"/>
              </w:rPr>
              <w:t>报价文件在</w:t>
            </w:r>
            <w:r>
              <w:rPr>
                <w:rFonts w:hint="eastAsia"/>
                <w:sz w:val="24"/>
                <w:highlight w:val="yellow"/>
                <w:u w:val="single"/>
              </w:rPr>
              <w:t>202</w:t>
            </w:r>
            <w:r>
              <w:rPr>
                <w:sz w:val="24"/>
                <w:highlight w:val="yellow"/>
                <w:u w:val="single"/>
              </w:rPr>
              <w:t>2</w:t>
            </w:r>
            <w:r>
              <w:rPr>
                <w:rFonts w:hint="eastAsia"/>
                <w:sz w:val="24"/>
                <w:highlight w:val="yellow"/>
                <w:u w:val="single"/>
              </w:rPr>
              <w:t>年</w:t>
            </w:r>
            <w:r>
              <w:rPr>
                <w:rFonts w:hint="eastAsia"/>
                <w:sz w:val="24"/>
                <w:highlight w:val="yellow"/>
                <w:u w:val="single"/>
                <w:lang w:val="en-US" w:eastAsia="zh-CN"/>
              </w:rPr>
              <w:t>11</w:t>
            </w:r>
            <w:r>
              <w:rPr>
                <w:rFonts w:hint="eastAsia"/>
                <w:sz w:val="24"/>
                <w:highlight w:val="yellow"/>
                <w:u w:val="single"/>
              </w:rPr>
              <w:t>月</w:t>
            </w:r>
            <w:r>
              <w:rPr>
                <w:rFonts w:hint="eastAsia"/>
                <w:sz w:val="24"/>
                <w:highlight w:val="yellow"/>
                <w:u w:val="single"/>
                <w:lang w:val="en-US" w:eastAsia="zh-CN"/>
              </w:rPr>
              <w:t>21</w:t>
            </w:r>
            <w:r>
              <w:rPr>
                <w:rFonts w:hint="eastAsia"/>
                <w:sz w:val="24"/>
                <w:highlight w:val="yellow"/>
                <w:u w:val="single"/>
              </w:rPr>
              <w:t>日10时00分</w:t>
            </w:r>
            <w:r>
              <w:rPr>
                <w:sz w:val="24"/>
                <w:highlight w:val="yellow"/>
                <w:u w:val="single"/>
              </w:rPr>
              <w:t>前</w:t>
            </w:r>
            <w:r>
              <w:rPr>
                <w:sz w:val="24"/>
              </w:rPr>
              <w:t>不得开启。</w:t>
            </w:r>
          </w:p>
          <w:p>
            <w:pPr>
              <w:spacing w:line="300" w:lineRule="exact"/>
              <w:rPr>
                <w:b/>
                <w:sz w:val="24"/>
              </w:rPr>
            </w:pPr>
            <w:r>
              <w:rPr>
                <w:b/>
                <w:sz w:val="24"/>
              </w:rPr>
              <w:t>在封套缝位置加盖密封章，但不得体现</w:t>
            </w:r>
            <w:r>
              <w:rPr>
                <w:rFonts w:hint="eastAsia"/>
                <w:b/>
                <w:sz w:val="24"/>
              </w:rPr>
              <w:t>报价</w:t>
            </w:r>
            <w:r>
              <w:rPr>
                <w:b/>
                <w:sz w:val="24"/>
              </w:rPr>
              <w:t>人单位名称。</w:t>
            </w:r>
          </w:p>
          <w:p>
            <w:pPr>
              <w:spacing w:line="300" w:lineRule="exact"/>
              <w:rPr>
                <w:rFonts w:hint="default" w:eastAsia="宋体"/>
                <w:b/>
                <w:sz w:val="24"/>
                <w:u w:val="single"/>
                <w:lang w:val="en-US" w:eastAsia="zh-CN"/>
              </w:rPr>
            </w:pPr>
            <w:r>
              <w:rPr>
                <w:rFonts w:hint="eastAsia"/>
                <w:b/>
                <w:sz w:val="24"/>
                <w:lang w:val="en-US" w:eastAsia="zh-CN"/>
              </w:rPr>
              <w:t>报价人提交的报价文件正副本，请使用胶装（不得使用活页夹或抽杆文件夹）制订成册并标识页码，避免文件散落。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15</w:t>
            </w:r>
          </w:p>
        </w:tc>
        <w:tc>
          <w:tcPr>
            <w:tcW w:w="9229" w:type="dxa"/>
            <w:noWrap w:val="0"/>
            <w:vAlign w:val="center"/>
          </w:tcPr>
          <w:p>
            <w:pPr>
              <w:spacing w:line="300" w:lineRule="exact"/>
              <w:rPr>
                <w:sz w:val="24"/>
              </w:rPr>
            </w:pPr>
            <w:r>
              <w:rPr>
                <w:sz w:val="24"/>
              </w:rPr>
              <w:t>同一合同包不能有两份（含两份）以上报价，否则该报价文件按</w:t>
            </w:r>
            <w:r>
              <w:rPr>
                <w:rFonts w:hint="eastAsia"/>
                <w:sz w:val="24"/>
              </w:rPr>
              <w:t>否决报价</w:t>
            </w:r>
            <w:r>
              <w:rPr>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16</w:t>
            </w:r>
          </w:p>
        </w:tc>
        <w:tc>
          <w:tcPr>
            <w:tcW w:w="9229" w:type="dxa"/>
            <w:noWrap w:val="0"/>
            <w:vAlign w:val="center"/>
          </w:tcPr>
          <w:p>
            <w:pPr>
              <w:rPr>
                <w:rFonts w:hAnsi="宋体"/>
                <w:sz w:val="24"/>
              </w:rPr>
            </w:pPr>
            <w:r>
              <w:rPr>
                <w:b/>
                <w:sz w:val="24"/>
              </w:rPr>
              <w:t>履约保证金：</w:t>
            </w:r>
            <w:r>
              <w:rPr>
                <w:rFonts w:hAnsi="宋体"/>
                <w:sz w:val="24"/>
              </w:rPr>
              <w:t>成交供应商应在收到成交通知书15</w:t>
            </w:r>
            <w:r>
              <w:rPr>
                <w:rFonts w:hint="eastAsia" w:hAnsi="宋体"/>
                <w:sz w:val="24"/>
              </w:rPr>
              <w:t>个日历天</w:t>
            </w:r>
            <w:r>
              <w:rPr>
                <w:rFonts w:hAnsi="宋体"/>
                <w:sz w:val="24"/>
              </w:rPr>
              <w:t>内，向采购人缴纳合同含税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w:t>
            </w:r>
            <w:r>
              <w:rPr>
                <w:rFonts w:hAnsi="宋体"/>
                <w:sz w:val="24"/>
                <w:highlight w:val="none"/>
              </w:rPr>
              <w:t>的履</w:t>
            </w:r>
            <w:r>
              <w:rPr>
                <w:rFonts w:hAnsi="宋体"/>
                <w:sz w:val="24"/>
              </w:rPr>
              <w:t>约保证金或履约保函(银行或保险保函)，若成交人未能及时提交，采购人可视为</w:t>
            </w:r>
            <w:r>
              <w:rPr>
                <w:rFonts w:hint="eastAsia" w:hAnsi="宋体"/>
                <w:sz w:val="24"/>
              </w:rPr>
              <w:t>成交人</w:t>
            </w:r>
            <w:r>
              <w:rPr>
                <w:rFonts w:hAnsi="宋体"/>
                <w:sz w:val="24"/>
              </w:rPr>
              <w:t>自愿放弃</w:t>
            </w:r>
            <w:r>
              <w:rPr>
                <w:rFonts w:hint="eastAsia" w:hAnsi="宋体"/>
                <w:sz w:val="24"/>
              </w:rPr>
              <w:t>成交</w:t>
            </w:r>
            <w:r>
              <w:rPr>
                <w:rFonts w:hAnsi="宋体"/>
                <w:sz w:val="24"/>
              </w:rPr>
              <w:t>。</w:t>
            </w:r>
          </w:p>
          <w:p>
            <w:pPr>
              <w:spacing w:line="300" w:lineRule="exact"/>
              <w:rPr>
                <w:sz w:val="24"/>
              </w:rPr>
            </w:pPr>
            <w:r>
              <w:rPr>
                <w:rFonts w:hAnsi="宋体"/>
                <w:b/>
                <w:bCs/>
                <w:sz w:val="24"/>
              </w:rPr>
              <w:t>履约保证金在本</w:t>
            </w:r>
            <w:r>
              <w:rPr>
                <w:rFonts w:hint="eastAsia" w:hAnsi="宋体"/>
                <w:b/>
                <w:bCs/>
                <w:sz w:val="24"/>
              </w:rPr>
              <w:t>项目业主</w:t>
            </w:r>
            <w:r>
              <w:rPr>
                <w:rFonts w:hAnsi="宋体"/>
                <w:b/>
                <w:bCs/>
                <w:sz w:val="24"/>
              </w:rPr>
              <w:t>验收合格之日起</w:t>
            </w:r>
            <w:r>
              <w:rPr>
                <w:b/>
                <w:bCs/>
                <w:sz w:val="24"/>
              </w:rPr>
              <w:t>14</w:t>
            </w:r>
            <w:r>
              <w:rPr>
                <w:rFonts w:hAnsi="宋体"/>
                <w:b/>
                <w:bCs/>
                <w:sz w:val="24"/>
              </w:rPr>
              <w:t>个工作日内一次性</w:t>
            </w:r>
            <w:r>
              <w:rPr>
                <w:rFonts w:hint="eastAsia" w:hAnsi="宋体"/>
                <w:b/>
                <w:bCs/>
                <w:sz w:val="24"/>
              </w:rPr>
              <w:t>无息</w:t>
            </w:r>
            <w:r>
              <w:rPr>
                <w:rFonts w:hAnsi="宋体"/>
                <w:b/>
                <w:bCs/>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17</w:t>
            </w:r>
          </w:p>
        </w:tc>
        <w:tc>
          <w:tcPr>
            <w:tcW w:w="9229" w:type="dxa"/>
            <w:noWrap w:val="0"/>
            <w:vAlign w:val="center"/>
          </w:tcPr>
          <w:p>
            <w:pPr>
              <w:spacing w:line="300" w:lineRule="exact"/>
              <w:rPr>
                <w:sz w:val="24"/>
              </w:rPr>
            </w:pPr>
            <w:r>
              <w:rPr>
                <w:b/>
                <w:sz w:val="24"/>
                <w:highlight w:val="none"/>
              </w:rPr>
              <w:t>缺陷责任期：</w:t>
            </w:r>
            <w:r>
              <w:rPr>
                <w:rFonts w:hint="eastAsia"/>
                <w:b/>
                <w:sz w:val="24"/>
                <w:highlight w:val="none"/>
              </w:rPr>
              <w:t>以业主验收合格之日起1</w:t>
            </w:r>
            <w:r>
              <w:rPr>
                <w:b/>
                <w:sz w:val="24"/>
                <w:highlight w:val="none"/>
              </w:rPr>
              <w:t>2</w:t>
            </w:r>
            <w:r>
              <w:rPr>
                <w:rFonts w:hint="eastAsia"/>
                <w:b/>
                <w:sz w:val="24"/>
                <w:highlight w:val="none"/>
              </w:rPr>
              <w:t>个月。</w:t>
            </w:r>
            <w:r>
              <w:rPr>
                <w:b/>
                <w:sz w:val="24"/>
                <w:highlight w:val="none"/>
              </w:rPr>
              <w:t>缺陷责任期内若成交人未尽施工责任，采购人有权委托其他单位进行处理，成交人应无条件接受采购人所委托的价款并承担一切费用。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18</w:t>
            </w:r>
          </w:p>
        </w:tc>
        <w:tc>
          <w:tcPr>
            <w:tcW w:w="9229" w:type="dxa"/>
            <w:noWrap w:val="0"/>
            <w:vAlign w:val="center"/>
          </w:tcPr>
          <w:p>
            <w:pPr>
              <w:spacing w:line="300" w:lineRule="exact"/>
              <w:rPr>
                <w:sz w:val="24"/>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19</w:t>
            </w:r>
          </w:p>
        </w:tc>
        <w:tc>
          <w:tcPr>
            <w:tcW w:w="9229" w:type="dxa"/>
            <w:noWrap w:val="0"/>
            <w:vAlign w:val="center"/>
          </w:tcPr>
          <w:p>
            <w:pPr>
              <w:spacing w:line="300" w:lineRule="exact"/>
              <w:rPr>
                <w:b/>
                <w:sz w:val="24"/>
                <w:highlight w:val="none"/>
              </w:rPr>
            </w:pPr>
            <w:r>
              <w:rPr>
                <w:b/>
                <w:sz w:val="24"/>
                <w:highlight w:val="none"/>
              </w:rPr>
              <w:t>结算支付</w:t>
            </w:r>
          </w:p>
          <w:p>
            <w:pPr>
              <w:spacing w:line="300" w:lineRule="exact"/>
              <w:rPr>
                <w:b/>
                <w:color w:val="FF0000"/>
                <w:sz w:val="24"/>
                <w:highlight w:val="none"/>
              </w:rPr>
            </w:pPr>
            <w:r>
              <w:rPr>
                <w:rFonts w:hint="eastAsia"/>
                <w:b/>
                <w:sz w:val="24"/>
                <w:highlight w:val="none"/>
              </w:rPr>
              <w:t>1.原则上每月可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spacing w:line="300" w:lineRule="exact"/>
              <w:rPr>
                <w:b/>
                <w:sz w:val="24"/>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20</w:t>
            </w:r>
          </w:p>
        </w:tc>
        <w:tc>
          <w:tcPr>
            <w:tcW w:w="9229" w:type="dxa"/>
            <w:noWrap w:val="0"/>
            <w:vAlign w:val="center"/>
          </w:tcPr>
          <w:p>
            <w:pPr>
              <w:spacing w:line="300" w:lineRule="exact"/>
              <w:rPr>
                <w:rFonts w:hint="eastAsia"/>
                <w:b/>
                <w:sz w:val="24"/>
              </w:rPr>
            </w:pPr>
            <w:r>
              <w:rPr>
                <w:rFonts w:hint="eastAsia"/>
                <w:b/>
                <w:sz w:val="24"/>
              </w:rPr>
              <w:t>结算价调整：结算金额超出合同金额时，采用超额累进制进行价格调整。</w:t>
            </w:r>
          </w:p>
          <w:p>
            <w:pPr>
              <w:spacing w:line="300" w:lineRule="exact"/>
              <w:rPr>
                <w:rFonts w:hint="eastAsia"/>
                <w:b/>
                <w:sz w:val="24"/>
              </w:rPr>
            </w:pPr>
            <w:r>
              <w:rPr>
                <w:sz w:val="24"/>
              </w:rPr>
              <w:t>①</w:t>
            </w:r>
            <w:r>
              <w:rPr>
                <w:rFonts w:hint="eastAsia"/>
                <w:b/>
                <w:sz w:val="24"/>
              </w:rPr>
              <w:t>若结算金额比合同金额超出在30%以内（含30%），则按合同单价进行结算。</w:t>
            </w:r>
          </w:p>
          <w:p>
            <w:pPr>
              <w:spacing w:line="300" w:lineRule="exact"/>
              <w:rPr>
                <w:rFonts w:hint="eastAsia"/>
                <w:b/>
                <w:sz w:val="24"/>
              </w:rPr>
            </w:pPr>
            <w:r>
              <w:rPr>
                <w:sz w:val="24"/>
              </w:rPr>
              <w:t>②</w:t>
            </w:r>
            <w:r>
              <w:rPr>
                <w:rFonts w:hint="eastAsia"/>
                <w:b/>
                <w:sz w:val="24"/>
              </w:rPr>
              <w:t>若结算金额比合同金额超出在30-50%范围以内（含50%），超出部分的结算金额下调1%。</w:t>
            </w:r>
          </w:p>
          <w:p>
            <w:pPr>
              <w:rPr>
                <w:b/>
                <w:sz w:val="24"/>
              </w:rPr>
            </w:pPr>
            <w:r>
              <w:rPr>
                <w:sz w:val="24"/>
              </w:rPr>
              <w:t>③</w:t>
            </w:r>
            <w:r>
              <w:rPr>
                <w:rFonts w:hint="eastAsia"/>
                <w:b/>
                <w:sz w:val="24"/>
              </w:rPr>
              <w:t>若结算金额比合同金额超出在50-70%范围以内（含70%），超出部分的结算金额下调2%</w:t>
            </w:r>
            <w:r>
              <w:rPr>
                <w:b/>
                <w:sz w:val="24"/>
              </w:rPr>
              <w:t>。</w:t>
            </w:r>
          </w:p>
          <w:p>
            <w:pPr>
              <w:spacing w:line="300" w:lineRule="exact"/>
              <w:rPr>
                <w:rFonts w:hint="eastAsia"/>
                <w:b/>
                <w:sz w:val="24"/>
              </w:rPr>
            </w:pPr>
            <w:r>
              <w:rPr>
                <w:rFonts w:hint="eastAsia"/>
                <w:sz w:val="24"/>
              </w:rPr>
              <w:t>④</w:t>
            </w:r>
            <w:r>
              <w:rPr>
                <w:rFonts w:hint="eastAsia"/>
                <w:b/>
                <w:sz w:val="24"/>
              </w:rPr>
              <w:t>若结算金额比合同金额超出在70%以上，超出部分的结算金额下调3%</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rPr>
            </w:pPr>
            <w:r>
              <w:rPr>
                <w:rFonts w:hint="eastAsia"/>
                <w:sz w:val="24"/>
              </w:rPr>
              <w:t>21</w:t>
            </w:r>
          </w:p>
        </w:tc>
        <w:tc>
          <w:tcPr>
            <w:tcW w:w="9229" w:type="dxa"/>
            <w:noWrap w:val="0"/>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b/>
                <w:sz w:val="24"/>
                <w:highlight w:val="red"/>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22</w:t>
            </w:r>
          </w:p>
        </w:tc>
        <w:tc>
          <w:tcPr>
            <w:tcW w:w="9229" w:type="dxa"/>
            <w:noWrap w:val="0"/>
            <w:vAlign w:val="center"/>
          </w:tcPr>
          <w:p>
            <w:pPr>
              <w:rPr>
                <w:rFonts w:hint="eastAsia"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2"/>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int="eastAsia" w:ascii="Times New Roman" w:hAnsi="宋体" w:eastAsia="宋体" w:cs="Times New Roman"/>
                <w:color w:val="000000"/>
                <w:sz w:val="24"/>
              </w:rPr>
            </w:pPr>
            <w:r>
              <w:rPr>
                <w:rFonts w:hint="eastAsia" w:ascii="Times New Roman" w:hAnsi="宋体" w:eastAsia="宋体" w:cs="Times New Roman"/>
                <w:color w:val="000000"/>
                <w:sz w:val="24"/>
                <w:lang w:val="en-US" w:eastAsia="zh-CN"/>
              </w:rPr>
              <w:t>（1）无视采购人事先的书面警告，一贯或公然忽视履行其合同规定的义务，采购人可对成交人课以人民币5000元以上10万元以下的违约金，直至终止合同。</w:t>
            </w:r>
          </w:p>
          <w:p>
            <w:pPr>
              <w:rPr>
                <w:rFonts w:hint="eastAsia" w:hAnsi="宋体"/>
                <w:color w:val="000000"/>
                <w:sz w:val="24"/>
              </w:rPr>
            </w:pPr>
            <w:r>
              <w:rPr>
                <w:rFonts w:ascii="Times New Roman" w:hAnsi="宋体" w:eastAsia="宋体" w:cs="Times New Roman"/>
                <w:color w:val="000000"/>
                <w:sz w:val="24"/>
              </w:rPr>
              <w:t>（</w:t>
            </w:r>
            <w:r>
              <w:rPr>
                <w:rFonts w:hint="eastAsia" w:ascii="Times New Roman" w:hAnsi="宋体" w:eastAsia="宋体" w:cs="Times New Roman"/>
                <w:color w:val="000000"/>
                <w:sz w:val="24"/>
                <w:lang w:val="en-US" w:eastAsia="zh-CN"/>
              </w:rPr>
              <w:t>2</w:t>
            </w:r>
            <w:r>
              <w:rPr>
                <w:rFonts w:ascii="Times New Roman" w:hAnsi="宋体" w:eastAsia="宋体" w:cs="Times New Roman"/>
                <w:color w:val="000000"/>
                <w:sz w:val="24"/>
              </w:rPr>
              <w:t>）</w:t>
            </w:r>
            <w:r>
              <w:rPr>
                <w:rFonts w:hint="eastAsia" w:ascii="Times New Roman" w:hAnsi="宋体" w:eastAsia="宋体" w:cs="Times New Roman"/>
                <w:color w:val="000000"/>
                <w:sz w:val="24"/>
              </w:rPr>
              <w:t>成交人</w:t>
            </w:r>
            <w:r>
              <w:rPr>
                <w:rFonts w:ascii="Times New Roman" w:hAnsi="宋体" w:eastAsia="宋体" w:cs="Times New Roman"/>
                <w:color w:val="000000"/>
                <w:sz w:val="24"/>
              </w:rPr>
              <w:t>施工质量不符合本合</w:t>
            </w:r>
            <w:r>
              <w:rPr>
                <w:rFonts w:hAnsi="宋体"/>
                <w:color w:val="000000"/>
                <w:sz w:val="24"/>
              </w:rPr>
              <w:t>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合同总金额10%的违约金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w:t>
            </w:r>
            <w:r>
              <w:rPr>
                <w:rFonts w:hint="eastAsia" w:hAnsi="宋体"/>
                <w:color w:val="000000"/>
                <w:sz w:val="24"/>
                <w:lang w:val="en-US" w:eastAsia="zh-CN"/>
              </w:rPr>
              <w:t>3</w:t>
            </w:r>
            <w:r>
              <w:rPr>
                <w:rFonts w:hint="eastAsia" w:hAnsi="宋体"/>
                <w:color w:val="000000"/>
                <w:sz w:val="24"/>
              </w:rPr>
              <w:t>）未尽事宜，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.索赔</w:t>
            </w:r>
          </w:p>
          <w:p>
            <w:pPr>
              <w:spacing w:line="300" w:lineRule="exact"/>
              <w:rPr>
                <w:rFonts w:hint="eastAsia"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int="eastAsia"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成交人未按约定履行自己的各项义务或发生错误，给采购人造成经济损失，采购人可按上述程序和时限以书面形式向成交人索赔。</w:t>
            </w:r>
          </w:p>
          <w:p>
            <w:pPr>
              <w:spacing w:line="300" w:lineRule="exact"/>
              <w:rPr>
                <w:rFonts w:hint="eastAsia"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int="eastAsia"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int="eastAsia"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23</w:t>
            </w:r>
          </w:p>
        </w:tc>
        <w:tc>
          <w:tcPr>
            <w:tcW w:w="9229" w:type="dxa"/>
            <w:noWrap w:val="0"/>
            <w:vAlign w:val="center"/>
          </w:tcPr>
          <w:p>
            <w:pPr>
              <w:spacing w:line="300" w:lineRule="exact"/>
              <w:rPr>
                <w:b/>
                <w:sz w:val="24"/>
              </w:rPr>
            </w:pPr>
            <w:r>
              <w:rPr>
                <w:b/>
                <w:sz w:val="24"/>
              </w:rPr>
              <w:t>施工人员</w:t>
            </w:r>
          </w:p>
          <w:p>
            <w:pPr>
              <w:spacing w:line="300" w:lineRule="exact"/>
              <w:rPr>
                <w:rFonts w:ascii="Times New Roman" w:hAnsi="宋体" w:eastAsia="宋体" w:cs="Times New Roman"/>
                <w:color w:val="000000"/>
                <w:sz w:val="24"/>
              </w:rPr>
            </w:pPr>
            <w:r>
              <w:rPr>
                <w:rFonts w:hint="eastAsia"/>
                <w:sz w:val="24"/>
                <w:lang w:val="en-US" w:eastAsia="zh-CN"/>
              </w:rPr>
              <w:t>1.</w:t>
            </w:r>
            <w:r>
              <w:rPr>
                <w:rFonts w:hint="eastAsia"/>
                <w:sz w:val="24"/>
              </w:rPr>
              <w:t>成交</w:t>
            </w:r>
            <w:r>
              <w:rPr>
                <w:sz w:val="24"/>
              </w:rPr>
              <w:t>人进场后，应将进场劳务人员报备采购人，在施工过程中，若</w:t>
            </w:r>
            <w:r>
              <w:rPr>
                <w:rFonts w:hint="eastAsia"/>
                <w:sz w:val="24"/>
              </w:rPr>
              <w:t>成交</w:t>
            </w:r>
            <w:r>
              <w:rPr>
                <w:sz w:val="24"/>
              </w:rPr>
              <w:t>人提供的劳务人员无法满足相关工种工作需要，采购人有权要求</w:t>
            </w:r>
            <w:r>
              <w:rPr>
                <w:rFonts w:hint="eastAsia"/>
                <w:sz w:val="24"/>
              </w:rPr>
              <w:t>成交</w:t>
            </w:r>
            <w:r>
              <w:rPr>
                <w:sz w:val="24"/>
              </w:rPr>
              <w:t>人更换相应劳务人员，采购人</w:t>
            </w:r>
            <w:r>
              <w:rPr>
                <w:rFonts w:ascii="Times New Roman" w:hAnsi="宋体" w:eastAsia="宋体" w:cs="Times New Roman"/>
                <w:color w:val="000000"/>
                <w:sz w:val="24"/>
              </w:rPr>
              <w:t>应无条件服从，更换产生的一切费用由</w:t>
            </w:r>
            <w:r>
              <w:rPr>
                <w:rFonts w:hint="eastAsia" w:ascii="Times New Roman" w:hAnsi="宋体" w:eastAsia="宋体" w:cs="Times New Roman"/>
                <w:color w:val="000000"/>
                <w:sz w:val="24"/>
              </w:rPr>
              <w:t>成交</w:t>
            </w:r>
            <w:r>
              <w:rPr>
                <w:rFonts w:ascii="Times New Roman" w:hAnsi="宋体" w:eastAsia="宋体" w:cs="Times New Roman"/>
                <w:color w:val="000000"/>
                <w:sz w:val="24"/>
              </w:rPr>
              <w:t>人承担。</w:t>
            </w:r>
          </w:p>
          <w:p>
            <w:pPr>
              <w:spacing w:line="300" w:lineRule="exact"/>
              <w:rPr>
                <w:rFonts w:hint="default" w:ascii="Times New Roman" w:hAnsi="宋体" w:eastAsia="宋体" w:cs="Times New Roman"/>
                <w:color w:val="000000"/>
                <w:sz w:val="24"/>
                <w:lang w:val="en-US" w:eastAsia="zh-CN"/>
              </w:rPr>
            </w:pPr>
            <w:r>
              <w:rPr>
                <w:rFonts w:hint="eastAsia" w:ascii="Times New Roman" w:hAnsi="宋体" w:eastAsia="宋体" w:cs="Times New Roman"/>
                <w:color w:val="000000"/>
                <w:sz w:val="24"/>
                <w:lang w:val="en-US" w:eastAsia="zh-CN"/>
              </w:rPr>
              <w:t>2.施工人员的伤亡责任由成交人承担。</w:t>
            </w:r>
          </w:p>
          <w:p>
            <w:pPr>
              <w:rPr>
                <w:rFonts w:hint="eastAsia" w:hAnsi="宋体"/>
                <w:b/>
                <w:bCs/>
                <w:sz w:val="24"/>
              </w:rPr>
            </w:pPr>
            <w:r>
              <w:rPr>
                <w:rFonts w:hint="eastAsia" w:hAnsi="宋体"/>
                <w:b/>
                <w:bCs/>
                <w:sz w:val="24"/>
                <w:lang w:val="en-US" w:eastAsia="zh-CN"/>
              </w:rPr>
              <w:t>3</w:t>
            </w:r>
            <w:r>
              <w:rPr>
                <w:rFonts w:hAnsi="宋体"/>
                <w:b/>
                <w:bCs/>
                <w:sz w:val="24"/>
              </w:rPr>
              <w:t>.</w:t>
            </w:r>
            <w:r>
              <w:rPr>
                <w:rFonts w:hint="eastAsia" w:hAnsi="宋体"/>
                <w:b/>
                <w:bCs/>
                <w:sz w:val="24"/>
              </w:rPr>
              <w:t xml:space="preserve"> 本项目</w:t>
            </w:r>
            <w:r>
              <w:rPr>
                <w:rFonts w:hint="eastAsia" w:hAnsi="宋体"/>
                <w:b/>
                <w:bCs/>
                <w:sz w:val="24"/>
                <w:highlight w:val="none"/>
              </w:rPr>
              <w:t>至少按两个工作面</w:t>
            </w:r>
            <w:r>
              <w:rPr>
                <w:rFonts w:hint="eastAsia" w:hAnsi="宋体"/>
                <w:b/>
                <w:bCs/>
                <w:sz w:val="24"/>
              </w:rPr>
              <w:t>开展施工，</w:t>
            </w:r>
            <w:r>
              <w:rPr>
                <w:b/>
                <w:sz w:val="24"/>
              </w:rPr>
              <w:t>采购</w:t>
            </w:r>
            <w:r>
              <w:rPr>
                <w:rFonts w:hint="eastAsia"/>
                <w:b/>
                <w:bCs/>
                <w:sz w:val="24"/>
              </w:rPr>
              <w:t>人根据施工进展情况，有权要求增加新的作业面，成交人应无条件服从，报价人应充分考虑由此产生的费用增加，采购人将不再另行支付费用。</w:t>
            </w:r>
          </w:p>
          <w:p>
            <w:pPr>
              <w:spacing w:line="300" w:lineRule="exact"/>
              <w:rPr>
                <w:rFonts w:hint="eastAsia"/>
                <w:sz w:val="24"/>
              </w:rPr>
            </w:pPr>
            <w:r>
              <w:rPr>
                <w:rFonts w:hint="eastAsia" w:hAnsi="宋体"/>
                <w:b/>
                <w:bCs/>
                <w:sz w:val="24"/>
                <w:lang w:val="en-US" w:eastAsia="zh-CN"/>
              </w:rPr>
              <w:t>4</w:t>
            </w:r>
            <w:r>
              <w:rPr>
                <w:rFonts w:hint="eastAsia" w:hAnsi="宋体"/>
                <w:b/>
                <w:bCs/>
                <w:sz w:val="24"/>
              </w:rPr>
              <w:t>.成交人至少提供道路专业工程师及以上专业职称的项目负责人1名，道路专业工程师及以上专业职称的项目管理人员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24</w:t>
            </w:r>
          </w:p>
        </w:tc>
        <w:tc>
          <w:tcPr>
            <w:tcW w:w="9229" w:type="dxa"/>
            <w:noWrap w:val="0"/>
            <w:vAlign w:val="center"/>
          </w:tcPr>
          <w:p>
            <w:pPr>
              <w:spacing w:line="300" w:lineRule="exact"/>
              <w:rPr>
                <w:b/>
                <w:sz w:val="24"/>
              </w:rPr>
            </w:pPr>
            <w:r>
              <w:rPr>
                <w:b/>
                <w:sz w:val="24"/>
              </w:rPr>
              <w:t>机械设备</w:t>
            </w:r>
          </w:p>
          <w:p>
            <w:pPr>
              <w:spacing w:line="300" w:lineRule="exact"/>
              <w:rPr>
                <w:sz w:val="24"/>
              </w:rPr>
            </w:pPr>
            <w:r>
              <w:rPr>
                <w:sz w:val="24"/>
              </w:rPr>
              <w:t>1</w:t>
            </w:r>
            <w:r>
              <w:rPr>
                <w:rFonts w:hint="eastAsia"/>
                <w:sz w:val="24"/>
              </w:rPr>
              <w:t>.成交人</w:t>
            </w:r>
            <w:r>
              <w:rPr>
                <w:sz w:val="24"/>
              </w:rPr>
              <w:t>进场后，应将进场设备清单报备采购人，在施工过程中，若</w:t>
            </w:r>
            <w:r>
              <w:rPr>
                <w:rFonts w:hint="eastAsia"/>
                <w:sz w:val="24"/>
              </w:rPr>
              <w:t>成交</w:t>
            </w:r>
            <w:r>
              <w:rPr>
                <w:sz w:val="24"/>
              </w:rPr>
              <w:t>人提供的机械设备无法满足要求，采购人有权要求</w:t>
            </w:r>
            <w:r>
              <w:rPr>
                <w:rFonts w:hint="eastAsia"/>
                <w:sz w:val="24"/>
              </w:rPr>
              <w:t>成交</w:t>
            </w:r>
            <w:r>
              <w:rPr>
                <w:sz w:val="24"/>
              </w:rPr>
              <w:t>人更换相应机械设备，采购人应无条件服从，更换产生的一切费用由</w:t>
            </w:r>
            <w:r>
              <w:rPr>
                <w:rFonts w:hint="eastAsia"/>
                <w:sz w:val="24"/>
              </w:rPr>
              <w:t>成交</w:t>
            </w:r>
            <w:r>
              <w:rPr>
                <w:sz w:val="24"/>
              </w:rPr>
              <w:t>人承担。</w:t>
            </w:r>
          </w:p>
          <w:p>
            <w:pPr>
              <w:spacing w:line="300" w:lineRule="exact"/>
              <w:rPr>
                <w:b/>
                <w:sz w:val="24"/>
              </w:rPr>
            </w:pPr>
            <w:r>
              <w:rPr>
                <w:b/>
                <w:sz w:val="24"/>
              </w:rPr>
              <w:t>2</w:t>
            </w:r>
            <w:r>
              <w:rPr>
                <w:rFonts w:hint="eastAsia"/>
                <w:b/>
                <w:sz w:val="24"/>
              </w:rPr>
              <w:t>.成交人</w:t>
            </w:r>
            <w:r>
              <w:rPr>
                <w:b/>
                <w:sz w:val="24"/>
              </w:rPr>
              <w:t>提供的所有机械设备在施工期间的燃油费、通行费、维修费、操作手工资等已含在</w:t>
            </w:r>
            <w:r>
              <w:rPr>
                <w:rFonts w:hint="eastAsia"/>
                <w:b/>
                <w:sz w:val="24"/>
              </w:rPr>
              <w:t>各项</w:t>
            </w:r>
            <w:r>
              <w:rPr>
                <w:b/>
                <w:sz w:val="24"/>
              </w:rPr>
              <w:t>单价中，不再另行支付。</w:t>
            </w:r>
          </w:p>
          <w:p>
            <w:pPr>
              <w:spacing w:line="300" w:lineRule="exact"/>
              <w:rPr>
                <w:b/>
                <w:sz w:val="24"/>
              </w:rPr>
            </w:pPr>
            <w:r>
              <w:rPr>
                <w:b/>
                <w:sz w:val="24"/>
              </w:rPr>
              <w:t>3</w:t>
            </w:r>
            <w:r>
              <w:rPr>
                <w:rFonts w:hint="eastAsia"/>
                <w:b/>
                <w:sz w:val="24"/>
              </w:rPr>
              <w:t>.</w:t>
            </w:r>
            <w:r>
              <w:rPr>
                <w:b/>
                <w:sz w:val="24"/>
              </w:rPr>
              <w:t>采购人提供的设备，</w:t>
            </w:r>
            <w:r>
              <w:rPr>
                <w:rFonts w:hint="eastAsia"/>
                <w:b/>
                <w:sz w:val="24"/>
              </w:rPr>
              <w:t>成交</w:t>
            </w:r>
            <w:r>
              <w:rPr>
                <w:b/>
                <w:sz w:val="24"/>
              </w:rPr>
              <w:t>人应无条件使用，</w:t>
            </w:r>
            <w:r>
              <w:rPr>
                <w:rFonts w:hint="eastAsia"/>
                <w:b/>
                <w:sz w:val="24"/>
              </w:rPr>
              <w:t>设备</w:t>
            </w:r>
            <w:r>
              <w:rPr>
                <w:b/>
                <w:sz w:val="24"/>
              </w:rPr>
              <w:t>费用按照第2</w:t>
            </w:r>
            <w:r>
              <w:rPr>
                <w:rFonts w:hint="eastAsia"/>
                <w:b/>
                <w:sz w:val="24"/>
              </w:rPr>
              <w:t>1</w:t>
            </w:r>
            <w:r>
              <w:rPr>
                <w:b/>
                <w:sz w:val="24"/>
              </w:rPr>
              <w:t>.1条款执行。</w:t>
            </w:r>
          </w:p>
          <w:p>
            <w:pPr>
              <w:spacing w:line="300" w:lineRule="exact"/>
              <w:rPr>
                <w:rFonts w:hint="eastAsia"/>
                <w:b/>
                <w:sz w:val="24"/>
              </w:rPr>
            </w:pPr>
            <w:r>
              <w:rPr>
                <w:b/>
                <w:sz w:val="24"/>
              </w:rPr>
              <w:t>4</w:t>
            </w:r>
            <w:r>
              <w:rPr>
                <w:rFonts w:hint="eastAsia"/>
                <w:b/>
                <w:sz w:val="24"/>
              </w:rPr>
              <w:t>.本项目至少按两个工作面开展施工，采购人根据施工进展情况，有权要求增加新的作业面，成交人应无条件服从，并以完整配置开展施工作业，报价人应充分考虑由此产生的费用增加，采购人将不再另行支付。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25</w:t>
            </w:r>
          </w:p>
        </w:tc>
        <w:tc>
          <w:tcPr>
            <w:tcW w:w="9229" w:type="dxa"/>
            <w:noWrap w:val="0"/>
            <w:vAlign w:val="center"/>
          </w:tcPr>
          <w:p>
            <w:pPr>
              <w:spacing w:line="300" w:lineRule="exact"/>
              <w:rPr>
                <w:b/>
                <w:sz w:val="24"/>
              </w:rPr>
            </w:pPr>
            <w:r>
              <w:rPr>
                <w:b/>
                <w:sz w:val="24"/>
              </w:rPr>
              <w:t>施工材料</w:t>
            </w:r>
          </w:p>
          <w:p>
            <w:pPr>
              <w:spacing w:line="300" w:lineRule="exact"/>
              <w:rPr>
                <w:b/>
                <w:sz w:val="24"/>
                <w:highlight w:val="none"/>
              </w:rPr>
            </w:pPr>
            <w:r>
              <w:rPr>
                <w:rFonts w:hint="eastAsia"/>
                <w:b/>
                <w:sz w:val="24"/>
                <w:highlight w:val="none"/>
              </w:rPr>
              <w:t>1.</w:t>
            </w:r>
            <w:r>
              <w:rPr>
                <w:b/>
                <w:sz w:val="24"/>
                <w:highlight w:val="none"/>
              </w:rPr>
              <w:t>采购人提供材料：</w:t>
            </w:r>
            <w:r>
              <w:rPr>
                <w:rFonts w:hint="eastAsia"/>
                <w:b/>
                <w:sz w:val="24"/>
                <w:highlight w:val="none"/>
                <w:lang w:val="en-US" w:eastAsia="zh-CN"/>
              </w:rPr>
              <w:t>无</w:t>
            </w:r>
            <w:r>
              <w:rPr>
                <w:b/>
                <w:sz w:val="24"/>
                <w:highlight w:val="none"/>
              </w:rPr>
              <w:t>。</w:t>
            </w:r>
          </w:p>
          <w:p>
            <w:pPr>
              <w:spacing w:line="300" w:lineRule="exact"/>
              <w:rPr>
                <w:rFonts w:hint="eastAsia"/>
                <w:b/>
                <w:sz w:val="24"/>
              </w:rPr>
            </w:pPr>
            <w:r>
              <w:rPr>
                <w:rFonts w:hint="eastAsia"/>
                <w:b/>
                <w:sz w:val="24"/>
              </w:rPr>
              <w:t>2.成交人提供材料：完成本项目所需的一切材料全部由成交人提供，所提供材料必须为合格的产品，采购人有权按相关试验检测规范对成交人提供材料进行检测，因材料不合格所带来的一切后果均由成交人承担。</w:t>
            </w:r>
          </w:p>
          <w:p>
            <w:pPr>
              <w:spacing w:line="300" w:lineRule="exact"/>
              <w:rPr>
                <w:rFonts w:hint="eastAsia"/>
                <w:b/>
                <w:sz w:val="24"/>
              </w:rPr>
            </w:pPr>
            <w:r>
              <w:rPr>
                <w:rFonts w:hint="eastAsia"/>
                <w:b/>
                <w:sz w:val="24"/>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26</w:t>
            </w:r>
          </w:p>
        </w:tc>
        <w:tc>
          <w:tcPr>
            <w:tcW w:w="9229" w:type="dxa"/>
            <w:noWrap w:val="0"/>
            <w:vAlign w:val="center"/>
          </w:tcPr>
          <w:p>
            <w:pPr>
              <w:spacing w:line="300" w:lineRule="exact"/>
              <w:rPr>
                <w:b/>
                <w:bCs/>
                <w:sz w:val="24"/>
              </w:rPr>
            </w:pPr>
            <w:r>
              <w:rPr>
                <w:b/>
                <w:bCs/>
                <w:sz w:val="24"/>
              </w:rPr>
              <w:t>采购人责任和义务</w:t>
            </w:r>
          </w:p>
          <w:p>
            <w:pPr>
              <w:spacing w:line="300" w:lineRule="exact"/>
              <w:rPr>
                <w:rFonts w:hint="eastAsia"/>
                <w:sz w:val="24"/>
              </w:rPr>
            </w:pPr>
            <w:r>
              <w:rPr>
                <w:rFonts w:hint="eastAsia"/>
                <w:sz w:val="24"/>
              </w:rPr>
              <w:t>1.负责统一制定各项管理目标，组织编制施工计划，实施对工程质量、工期、安全生产、文明施工、计量检测、实验化验的控制、监督、检查和验收。</w:t>
            </w:r>
          </w:p>
          <w:p>
            <w:pPr>
              <w:spacing w:line="300" w:lineRule="exact"/>
              <w:rPr>
                <w:sz w:val="24"/>
              </w:rPr>
            </w:pPr>
            <w:r>
              <w:rPr>
                <w:rFonts w:hint="eastAsia"/>
                <w:sz w:val="24"/>
              </w:rPr>
              <w:t>2.负责与业主、监理、设计及有关部门工作联系，协调现场工作关系。</w:t>
            </w:r>
          </w:p>
          <w:p>
            <w:pPr>
              <w:spacing w:line="300" w:lineRule="exact"/>
              <w:rPr>
                <w:rFonts w:hint="eastAsia"/>
                <w:sz w:val="24"/>
              </w:rPr>
            </w:pPr>
            <w:r>
              <w:rPr>
                <w:sz w:val="24"/>
              </w:rPr>
              <w:t>3</w:t>
            </w:r>
            <w:r>
              <w:rPr>
                <w:rFonts w:hint="eastAsia"/>
                <w:sz w:val="24"/>
              </w:rPr>
              <w:t>.</w:t>
            </w:r>
            <w:r>
              <w:rPr>
                <w:sz w:val="24"/>
              </w:rPr>
              <w:t>在施工过程中，如</w:t>
            </w:r>
            <w:r>
              <w:rPr>
                <w:rFonts w:hint="eastAsia"/>
                <w:sz w:val="24"/>
              </w:rPr>
              <w:t>成交</w:t>
            </w:r>
            <w:r>
              <w:rPr>
                <w:sz w:val="24"/>
              </w:rPr>
              <w:t>人不能履行合同规定义务，采购人有权责令</w:t>
            </w:r>
            <w:r>
              <w:rPr>
                <w:rFonts w:hint="eastAsia"/>
                <w:sz w:val="24"/>
              </w:rPr>
              <w:t>成交</w:t>
            </w:r>
            <w:r>
              <w:rPr>
                <w:sz w:val="24"/>
              </w:rPr>
              <w:t>人整改、核减项目的合同款，直至终止合同。</w:t>
            </w:r>
          </w:p>
          <w:p>
            <w:pPr>
              <w:spacing w:line="300" w:lineRule="exact"/>
              <w:rPr>
                <w:sz w:val="24"/>
              </w:rPr>
            </w:pPr>
            <w:r>
              <w:rPr>
                <w:sz w:val="24"/>
              </w:rPr>
              <w:t>4</w:t>
            </w:r>
            <w:r>
              <w:rPr>
                <w:rFonts w:hint="eastAsia"/>
                <w:sz w:val="24"/>
              </w:rPr>
              <w:t>.</w:t>
            </w:r>
            <w:r>
              <w:rPr>
                <w:sz w:val="24"/>
              </w:rPr>
              <w:t>配合、协调</w:t>
            </w:r>
            <w:r>
              <w:rPr>
                <w:rFonts w:hint="eastAsia"/>
                <w:sz w:val="24"/>
              </w:rPr>
              <w:t>成交</w:t>
            </w:r>
            <w:r>
              <w:rPr>
                <w:sz w:val="24"/>
              </w:rPr>
              <w:t>人做好与施工有关的周边关系，帮助</w:t>
            </w:r>
            <w:r>
              <w:rPr>
                <w:rFonts w:hint="eastAsia"/>
                <w:sz w:val="24"/>
              </w:rPr>
              <w:t>成交</w:t>
            </w:r>
            <w:r>
              <w:rPr>
                <w:sz w:val="24"/>
              </w:rPr>
              <w:t>人创造良好的施工环境。</w:t>
            </w:r>
          </w:p>
          <w:p>
            <w:pPr>
              <w:spacing w:line="300" w:lineRule="exact"/>
              <w:rPr>
                <w:sz w:val="24"/>
              </w:rPr>
            </w:pPr>
            <w:r>
              <w:rPr>
                <w:sz w:val="24"/>
              </w:rPr>
              <w:t>5</w:t>
            </w:r>
            <w:r>
              <w:rPr>
                <w:rFonts w:hint="eastAsia"/>
                <w:sz w:val="24"/>
              </w:rPr>
              <w:t>.</w:t>
            </w:r>
            <w:r>
              <w:rPr>
                <w:sz w:val="24"/>
              </w:rPr>
              <w:t>如</w:t>
            </w:r>
            <w:r>
              <w:rPr>
                <w:rFonts w:hint="eastAsia"/>
                <w:sz w:val="24"/>
              </w:rPr>
              <w:t>成交</w:t>
            </w:r>
            <w:r>
              <w:rPr>
                <w:sz w:val="24"/>
              </w:rPr>
              <w:t>人未能按采购人的要求施工，采购人可根据产生的后果按照《</w:t>
            </w:r>
            <w:r>
              <w:rPr>
                <w:rFonts w:hint="eastAsia"/>
                <w:sz w:val="24"/>
              </w:rPr>
              <w:t>民法典</w:t>
            </w:r>
            <w:r>
              <w:rPr>
                <w:sz w:val="24"/>
              </w:rPr>
              <w:t>》的有关规定追究</w:t>
            </w:r>
            <w:r>
              <w:rPr>
                <w:rFonts w:hint="eastAsia"/>
                <w:sz w:val="24"/>
              </w:rPr>
              <w:t>成交</w:t>
            </w:r>
            <w:r>
              <w:rPr>
                <w:sz w:val="24"/>
              </w:rPr>
              <w:t>人的违约责任，由此造成的一切经济损失全部由</w:t>
            </w:r>
            <w:r>
              <w:rPr>
                <w:rFonts w:hint="eastAsia"/>
                <w:sz w:val="24"/>
              </w:rPr>
              <w:t>成交</w:t>
            </w:r>
            <w:r>
              <w:rPr>
                <w:sz w:val="24"/>
              </w:rPr>
              <w:t>人承担并负相应的法律责任。</w:t>
            </w:r>
          </w:p>
          <w:p>
            <w:pPr>
              <w:spacing w:line="300" w:lineRule="exact"/>
              <w:rPr>
                <w:sz w:val="24"/>
              </w:rPr>
            </w:pPr>
            <w:r>
              <w:rPr>
                <w:sz w:val="24"/>
              </w:rPr>
              <w:t>6</w:t>
            </w:r>
            <w:r>
              <w:rPr>
                <w:rFonts w:hint="eastAsia"/>
                <w:sz w:val="24"/>
              </w:rPr>
              <w:t>.</w:t>
            </w:r>
            <w:r>
              <w:rPr>
                <w:sz w:val="24"/>
              </w:rPr>
              <w:t>工程验收合格后，对</w:t>
            </w:r>
            <w:r>
              <w:rPr>
                <w:rFonts w:hint="eastAsia"/>
                <w:sz w:val="24"/>
              </w:rPr>
              <w:t>成交</w:t>
            </w:r>
            <w:r>
              <w:rPr>
                <w:sz w:val="24"/>
              </w:rPr>
              <w:t>人结算支付</w:t>
            </w:r>
            <w:r>
              <w:rPr>
                <w:rFonts w:hint="eastAsia"/>
                <w:sz w:val="24"/>
              </w:rPr>
              <w:t>申请</w:t>
            </w:r>
            <w:r>
              <w:rPr>
                <w:sz w:val="24"/>
              </w:rPr>
              <w:t>资料进行审核，及时做好结算支付工作。</w:t>
            </w:r>
          </w:p>
          <w:p>
            <w:pPr>
              <w:spacing w:line="300" w:lineRule="exact"/>
              <w:rPr>
                <w:sz w:val="24"/>
              </w:rPr>
            </w:pPr>
            <w:r>
              <w:rPr>
                <w:sz w:val="24"/>
              </w:rPr>
              <w:t>7</w:t>
            </w:r>
            <w:r>
              <w:rPr>
                <w:rFonts w:hint="eastAsia"/>
                <w:sz w:val="24"/>
              </w:rPr>
              <w:t>.</w:t>
            </w:r>
            <w:r>
              <w:rPr>
                <w:sz w:val="24"/>
              </w:rPr>
              <w:t>采购人在施工监督过程中如发现有施工人员操作不规范或不符合施工要求或有严重违纪违规，有权要求</w:t>
            </w:r>
            <w:r>
              <w:rPr>
                <w:rFonts w:hint="eastAsia"/>
                <w:sz w:val="24"/>
              </w:rPr>
              <w:t>成交</w:t>
            </w:r>
            <w:r>
              <w:rPr>
                <w:sz w:val="24"/>
              </w:rPr>
              <w:t>人更换施工人员，</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p>
            <w:pPr>
              <w:spacing w:line="300" w:lineRule="exact"/>
              <w:rPr>
                <w:b/>
                <w:sz w:val="24"/>
              </w:rPr>
            </w:pPr>
            <w:r>
              <w:rPr>
                <w:sz w:val="24"/>
              </w:rPr>
              <w:t>8</w:t>
            </w:r>
            <w:r>
              <w:rPr>
                <w:rFonts w:hint="eastAsia"/>
                <w:sz w:val="24"/>
              </w:rPr>
              <w:t>.</w:t>
            </w:r>
            <w:r>
              <w:rPr>
                <w:sz w:val="24"/>
              </w:rPr>
              <w:t>采购人在施工监督过程中如发现</w:t>
            </w:r>
            <w:r>
              <w:rPr>
                <w:rFonts w:hint="eastAsia"/>
                <w:sz w:val="24"/>
              </w:rPr>
              <w:t>成交</w:t>
            </w:r>
            <w:r>
              <w:rPr>
                <w:sz w:val="24"/>
              </w:rPr>
              <w:t>人提供的</w:t>
            </w:r>
            <w:r>
              <w:rPr>
                <w:rFonts w:hint="eastAsia"/>
                <w:sz w:val="24"/>
                <w:lang w:val="en-US" w:eastAsia="zh-CN"/>
              </w:rPr>
              <w:t>材料或</w:t>
            </w:r>
            <w:r>
              <w:rPr>
                <w:sz w:val="24"/>
              </w:rPr>
              <w:t>机械设备无法满足要求，采购人有权要求</w:t>
            </w:r>
            <w:r>
              <w:rPr>
                <w:rFonts w:hint="eastAsia"/>
                <w:sz w:val="24"/>
              </w:rPr>
              <w:t>成交</w:t>
            </w:r>
            <w:r>
              <w:rPr>
                <w:sz w:val="24"/>
              </w:rPr>
              <w:t>人更换相应机械设备，</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27</w:t>
            </w:r>
          </w:p>
        </w:tc>
        <w:tc>
          <w:tcPr>
            <w:tcW w:w="9229" w:type="dxa"/>
            <w:noWrap w:val="0"/>
            <w:vAlign w:val="center"/>
          </w:tcPr>
          <w:p>
            <w:pPr>
              <w:spacing w:line="300" w:lineRule="exact"/>
              <w:rPr>
                <w:b/>
                <w:bCs/>
                <w:sz w:val="24"/>
              </w:rPr>
            </w:pPr>
            <w:r>
              <w:rPr>
                <w:rFonts w:hint="eastAsia"/>
                <w:b/>
                <w:bCs/>
                <w:sz w:val="24"/>
              </w:rPr>
              <w:t>成交人</w:t>
            </w:r>
            <w:r>
              <w:rPr>
                <w:b/>
                <w:bCs/>
                <w:sz w:val="24"/>
              </w:rPr>
              <w:t>责任和义务</w:t>
            </w:r>
          </w:p>
          <w:p>
            <w:pPr>
              <w:spacing w:line="300" w:lineRule="exact"/>
              <w:rPr>
                <w:sz w:val="24"/>
              </w:rPr>
            </w:pPr>
            <w:r>
              <w:rPr>
                <w:sz w:val="24"/>
              </w:rPr>
              <w:t>1</w:t>
            </w:r>
            <w:r>
              <w:rPr>
                <w:rFonts w:hint="eastAsia"/>
                <w:sz w:val="24"/>
              </w:rPr>
              <w:t>.</w:t>
            </w:r>
            <w:r>
              <w:rPr>
                <w:sz w:val="24"/>
              </w:rPr>
              <w:t>遵守国家政策和法律法规；遵守业主和采购人企业的相关规章制度，做好安全、文明施工、环境和职业健康安全、劳动保护等工作。</w:t>
            </w:r>
          </w:p>
          <w:p>
            <w:pPr>
              <w:spacing w:line="300" w:lineRule="exact"/>
              <w:rPr>
                <w:sz w:val="24"/>
              </w:rPr>
            </w:pPr>
            <w:r>
              <w:rPr>
                <w:rFonts w:hint="eastAsia"/>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lang w:val="en-US" w:eastAsia="zh-CN"/>
              </w:rPr>
              <w:t>编制物资需用量计划，</w:t>
            </w:r>
            <w:r>
              <w:rPr>
                <w:rFonts w:hint="eastAsia"/>
                <w:sz w:val="24"/>
              </w:rPr>
              <w:t>合理组织，科学安排作业计划，投入足够的人力、物力、保证工期；承担由于自身责任造成的质量返修、工期拖延损失及各种罚款。</w:t>
            </w:r>
          </w:p>
          <w:p>
            <w:pPr>
              <w:jc w:val="left"/>
              <w:rPr>
                <w:rFonts w:hint="eastAsia" w:hAnsi="宋体"/>
                <w:sz w:val="24"/>
              </w:rPr>
            </w:pPr>
            <w:r>
              <w:rPr>
                <w:rFonts w:hint="eastAsia" w:hAnsi="宋体"/>
                <w:sz w:val="24"/>
              </w:rPr>
              <w:t>3</w:t>
            </w:r>
            <w:r>
              <w:rPr>
                <w:rFonts w:hAnsi="宋体"/>
                <w:sz w:val="24"/>
              </w:rPr>
              <w:t>.</w:t>
            </w:r>
            <w:r>
              <w:rPr>
                <w:rFonts w:hint="eastAsia" w:hAnsi="宋体"/>
                <w:sz w:val="24"/>
              </w:rPr>
              <w:t>成交人应提交其供应材料的出厂合格证并承担相应的试验检测费用。</w:t>
            </w:r>
          </w:p>
          <w:p>
            <w:pPr>
              <w:spacing w:line="300" w:lineRule="exact"/>
              <w:rPr>
                <w:sz w:val="24"/>
              </w:rPr>
            </w:pPr>
            <w:r>
              <w:rPr>
                <w:sz w:val="24"/>
              </w:rPr>
              <w:t>4</w:t>
            </w:r>
            <w:r>
              <w:rPr>
                <w:rFonts w:hint="eastAsia"/>
                <w:sz w:val="24"/>
              </w:rPr>
              <w:t>.</w:t>
            </w:r>
            <w:r>
              <w:rPr>
                <w:sz w:val="24"/>
              </w:rPr>
              <w:t>应按</w:t>
            </w:r>
            <w:r>
              <w:rPr>
                <w:rFonts w:hint="eastAsia"/>
                <w:sz w:val="24"/>
              </w:rPr>
              <w:t>采购</w:t>
            </w:r>
            <w:r>
              <w:rPr>
                <w:sz w:val="24"/>
              </w:rPr>
              <w:t>文件要求</w:t>
            </w:r>
            <w:r>
              <w:rPr>
                <w:rFonts w:hint="eastAsia"/>
                <w:sz w:val="24"/>
              </w:rPr>
              <w:t>和承诺</w:t>
            </w:r>
            <w:r>
              <w:rPr>
                <w:sz w:val="24"/>
              </w:rPr>
              <w:t>的</w:t>
            </w:r>
            <w:r>
              <w:rPr>
                <w:rFonts w:hint="eastAsia"/>
                <w:sz w:val="24"/>
              </w:rPr>
              <w:t>管理人员、</w:t>
            </w:r>
            <w:r>
              <w:rPr>
                <w:sz w:val="24"/>
              </w:rPr>
              <w:t>劳务人员、机械设备保质保量到位。技术工人必须按国家规定持证上岗，技工必须有职业技能操作证，持证率达到100%。特殊工种必须有特种作业操作证，持证率达到100%。</w:t>
            </w:r>
          </w:p>
          <w:p>
            <w:pPr>
              <w:spacing w:line="300" w:lineRule="exact"/>
              <w:rPr>
                <w:sz w:val="24"/>
              </w:rPr>
            </w:pPr>
            <w:r>
              <w:rPr>
                <w:sz w:val="24"/>
              </w:rPr>
              <w:t>5</w:t>
            </w:r>
            <w:r>
              <w:rPr>
                <w:rFonts w:hint="eastAsia"/>
                <w:sz w:val="24"/>
              </w:rPr>
              <w:t>.</w:t>
            </w:r>
            <w:r>
              <w:rPr>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rPr>
            </w:pPr>
            <w:r>
              <w:rPr>
                <w:sz w:val="24"/>
              </w:rPr>
              <w:t>6</w:t>
            </w:r>
            <w:r>
              <w:rPr>
                <w:rFonts w:hint="eastAsia"/>
                <w:sz w:val="24"/>
              </w:rPr>
              <w:t>.</w:t>
            </w:r>
            <w:r>
              <w:rPr>
                <w:sz w:val="24"/>
              </w:rPr>
              <w:t>做好施工场地周围建筑物、构筑物和地下管线和已完工程部分的成品保护工作。因</w:t>
            </w:r>
            <w:r>
              <w:rPr>
                <w:rFonts w:hint="eastAsia"/>
                <w:sz w:val="24"/>
              </w:rPr>
              <w:t>成交人</w:t>
            </w:r>
            <w:r>
              <w:rPr>
                <w:sz w:val="24"/>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rPr>
            </w:pPr>
            <w:r>
              <w:rPr>
                <w:sz w:val="24"/>
              </w:rPr>
              <w:t>8</w:t>
            </w:r>
            <w:r>
              <w:rPr>
                <w:rFonts w:hint="eastAsia"/>
                <w:sz w:val="24"/>
              </w:rPr>
              <w:t>.</w:t>
            </w:r>
            <w:r>
              <w:rPr>
                <w:sz w:val="24"/>
              </w:rPr>
              <w:t>按国家政策规定与每个劳务人员签订《劳动合同》并按合同所约定的条款支付劳务人员工资（务工人员工资每月造册备案）</w:t>
            </w:r>
            <w:r>
              <w:rPr>
                <w:rFonts w:hint="eastAsia"/>
                <w:sz w:val="24"/>
                <w:lang w:val="en-US" w:eastAsia="zh-CN"/>
              </w:rPr>
              <w:t>并为其办理工伤保险</w:t>
            </w:r>
            <w:r>
              <w:rPr>
                <w:sz w:val="24"/>
              </w:rPr>
              <w:t>，承担因此项工作不到位而引起的纠纷或当地相关行政部门的处罚及责任后果。</w:t>
            </w:r>
          </w:p>
          <w:p>
            <w:pPr>
              <w:spacing w:line="300" w:lineRule="exact"/>
              <w:rPr>
                <w:sz w:val="24"/>
              </w:rPr>
            </w:pPr>
            <w:r>
              <w:rPr>
                <w:sz w:val="24"/>
              </w:rPr>
              <w:t>9</w:t>
            </w:r>
            <w:r>
              <w:rPr>
                <w:rFonts w:hint="eastAsia"/>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yellow"/>
              </w:rPr>
            </w:pPr>
            <w:r>
              <w:rPr>
                <w:sz w:val="24"/>
              </w:rPr>
              <w:t>10</w:t>
            </w:r>
            <w:r>
              <w:rPr>
                <w:rFonts w:hint="eastAsia"/>
                <w:sz w:val="24"/>
              </w:rPr>
              <w:t>.</w:t>
            </w:r>
            <w:r>
              <w:rPr>
                <w:sz w:val="24"/>
              </w:rPr>
              <w:t>进场劳务人员要求具备思想素质好、身体健康、技术熟练等条件；禁止</w:t>
            </w:r>
            <w:r>
              <w:rPr>
                <w:rFonts w:hint="eastAsia"/>
                <w:sz w:val="24"/>
              </w:rPr>
              <w:t>使用</w:t>
            </w:r>
            <w:r>
              <w:rPr>
                <w:sz w:val="24"/>
              </w:rPr>
              <w:t>18岁以下的未成年人</w:t>
            </w:r>
            <w:r>
              <w:rPr>
                <w:rFonts w:hint="eastAsia"/>
                <w:sz w:val="24"/>
              </w:rPr>
              <w:t>；普通作业</w:t>
            </w:r>
            <w:r>
              <w:rPr>
                <w:sz w:val="24"/>
              </w:rPr>
              <w:t>禁止</w:t>
            </w:r>
            <w:r>
              <w:rPr>
                <w:rFonts w:hint="eastAsia"/>
                <w:sz w:val="24"/>
              </w:rPr>
              <w:t>使用50岁</w:t>
            </w:r>
            <w:r>
              <w:rPr>
                <w:sz w:val="24"/>
              </w:rPr>
              <w:t>以上的</w:t>
            </w:r>
            <w:r>
              <w:rPr>
                <w:rFonts w:hint="eastAsia"/>
                <w:sz w:val="24"/>
              </w:rPr>
              <w:t>女性、60岁以上的男子</w:t>
            </w:r>
            <w:r>
              <w:rPr>
                <w:sz w:val="24"/>
              </w:rPr>
              <w:t>及体弱病残人员</w:t>
            </w:r>
            <w:r>
              <w:rPr>
                <w:rFonts w:hint="eastAsia"/>
                <w:sz w:val="24"/>
              </w:rPr>
              <w:t>，高空作业、特种作业等危险工作</w:t>
            </w:r>
            <w:r>
              <w:rPr>
                <w:sz w:val="24"/>
              </w:rPr>
              <w:t>禁止</w:t>
            </w:r>
            <w:r>
              <w:rPr>
                <w:rFonts w:hint="eastAsia"/>
                <w:sz w:val="24"/>
              </w:rPr>
              <w:t>使用55岁以上男性</w:t>
            </w:r>
            <w:r>
              <w:rPr>
                <w:sz w:val="24"/>
              </w:rPr>
              <w:t>；禁止使用不法人员</w:t>
            </w:r>
            <w:r>
              <w:rPr>
                <w:rFonts w:hint="eastAsia"/>
                <w:sz w:val="24"/>
              </w:rPr>
              <w:t>。成交</w:t>
            </w:r>
            <w:r>
              <w:rPr>
                <w:sz w:val="24"/>
              </w:rPr>
              <w:t>人应承担因使用以上不合格人员而引起的责任和后果。</w:t>
            </w:r>
          </w:p>
          <w:p>
            <w:pPr>
              <w:spacing w:line="300" w:lineRule="exact"/>
              <w:rPr>
                <w:sz w:val="24"/>
              </w:rPr>
            </w:pPr>
            <w:r>
              <w:rPr>
                <w:sz w:val="24"/>
              </w:rPr>
              <w:t>11</w:t>
            </w:r>
            <w:r>
              <w:rPr>
                <w:rFonts w:hint="eastAsia"/>
                <w:sz w:val="24"/>
              </w:rPr>
              <w:t>.采购</w:t>
            </w:r>
            <w:r>
              <w:rPr>
                <w:sz w:val="24"/>
              </w:rPr>
              <w:t>人在资金暂时不到位，业主未能按时拨付工程款的情况下，</w:t>
            </w:r>
            <w:r>
              <w:rPr>
                <w:rFonts w:hint="eastAsia"/>
                <w:sz w:val="24"/>
              </w:rPr>
              <w:t>成交</w:t>
            </w:r>
            <w:r>
              <w:rPr>
                <w:sz w:val="24"/>
              </w:rPr>
              <w:t>人不得因此而影响正常施工，不得聚众闹事，做到对采购人的谅解。</w:t>
            </w:r>
          </w:p>
          <w:p>
            <w:pPr>
              <w:spacing w:line="300" w:lineRule="exact"/>
              <w:rPr>
                <w:rFonts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因成交人过错给采购人造成损失的（包括但不限于第三人索赔）由成交人承担。</w:t>
            </w:r>
          </w:p>
          <w:p>
            <w:pPr>
              <w:spacing w:line="300" w:lineRule="exact"/>
              <w:rPr>
                <w:sz w:val="24"/>
              </w:rPr>
            </w:pPr>
            <w:r>
              <w:rPr>
                <w:sz w:val="24"/>
              </w:rPr>
              <w:t>1</w:t>
            </w:r>
            <w:r>
              <w:rPr>
                <w:rFonts w:hint="eastAsia"/>
                <w:sz w:val="24"/>
                <w:lang w:val="en-US" w:eastAsia="zh-CN"/>
              </w:rPr>
              <w:t>3</w:t>
            </w:r>
            <w:r>
              <w:rPr>
                <w:rFonts w:hint="eastAsia"/>
                <w:sz w:val="24"/>
              </w:rPr>
              <w:t>.</w:t>
            </w:r>
            <w:r>
              <w:rPr>
                <w:sz w:val="24"/>
              </w:rPr>
              <w:t>负责处理施工中因自身或合同外第三方原因发生的安全事故，承担一切责任。</w:t>
            </w:r>
          </w:p>
          <w:p>
            <w:pPr>
              <w:spacing w:line="300" w:lineRule="exact"/>
              <w:rPr>
                <w:rFonts w:hint="eastAsia"/>
                <w:sz w:val="24"/>
              </w:rPr>
            </w:pPr>
            <w:r>
              <w:rPr>
                <w:rFonts w:hint="eastAsia" w:hAnsi="宋体"/>
                <w:sz w:val="24"/>
              </w:rPr>
              <w:t>1</w:t>
            </w:r>
            <w:r>
              <w:rPr>
                <w:rFonts w:hint="eastAsia" w:hAnsi="宋体"/>
                <w:sz w:val="24"/>
                <w:lang w:val="en-US" w:eastAsia="zh-CN"/>
              </w:rPr>
              <w:t>4</w:t>
            </w:r>
            <w:r>
              <w:rPr>
                <w:rFonts w:hint="eastAsia" w:hAnsi="宋体"/>
                <w:sz w:val="24"/>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28</w:t>
            </w:r>
          </w:p>
        </w:tc>
        <w:tc>
          <w:tcPr>
            <w:tcW w:w="9229" w:type="dxa"/>
            <w:noWrap w:val="0"/>
            <w:vAlign w:val="center"/>
          </w:tcPr>
          <w:p>
            <w:pPr>
              <w:spacing w:line="300" w:lineRule="exact"/>
              <w:rPr>
                <w:b/>
                <w:bCs/>
                <w:sz w:val="24"/>
              </w:rPr>
            </w:pPr>
            <w:r>
              <w:rPr>
                <w:b/>
                <w:bCs/>
                <w:sz w:val="24"/>
              </w:rPr>
              <w:t>环境保护、安全生产和文明施工</w:t>
            </w:r>
          </w:p>
          <w:p>
            <w:pPr>
              <w:spacing w:line="300" w:lineRule="exact"/>
              <w:rPr>
                <w:sz w:val="24"/>
              </w:rPr>
            </w:pPr>
            <w:r>
              <w:rPr>
                <w:sz w:val="24"/>
              </w:rPr>
              <w:t>1</w:t>
            </w:r>
            <w:r>
              <w:rPr>
                <w:rFonts w:hint="eastAsia"/>
                <w:sz w:val="24"/>
              </w:rPr>
              <w:t>.采购人</w:t>
            </w:r>
            <w:r>
              <w:rPr>
                <w:sz w:val="24"/>
              </w:rPr>
              <w:t>应集中组织对</w:t>
            </w:r>
            <w:r>
              <w:rPr>
                <w:rFonts w:hint="eastAsia"/>
                <w:sz w:val="24"/>
              </w:rPr>
              <w:t>成交人</w:t>
            </w:r>
            <w:r>
              <w:rPr>
                <w:sz w:val="24"/>
              </w:rPr>
              <w:t>进场施工人员进行安全生产、文明施工、环境保护以及公司相关制度等方面的教育；依据国家法律法规及公司相关规章制度、监督、监控</w:t>
            </w:r>
            <w:r>
              <w:rPr>
                <w:rFonts w:hint="eastAsia"/>
                <w:sz w:val="24"/>
              </w:rPr>
              <w:t>成交人</w:t>
            </w:r>
            <w:r>
              <w:rPr>
                <w:sz w:val="24"/>
              </w:rPr>
              <w:t>的相关工作实施情况，使其体系有效运行。</w:t>
            </w:r>
          </w:p>
          <w:p>
            <w:pPr>
              <w:spacing w:line="300" w:lineRule="exact"/>
              <w:rPr>
                <w:sz w:val="24"/>
              </w:rPr>
            </w:pPr>
            <w:r>
              <w:rPr>
                <w:sz w:val="24"/>
              </w:rPr>
              <w:t>2</w:t>
            </w:r>
            <w:r>
              <w:rPr>
                <w:rFonts w:hint="eastAsia"/>
                <w:sz w:val="24"/>
              </w:rPr>
              <w:t>.成交人</w:t>
            </w:r>
            <w:r>
              <w:rPr>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rPr>
            </w:pPr>
            <w:r>
              <w:rPr>
                <w:sz w:val="24"/>
              </w:rPr>
              <w:t>3</w:t>
            </w:r>
            <w:r>
              <w:rPr>
                <w:rFonts w:hint="eastAsia"/>
                <w:sz w:val="24"/>
              </w:rPr>
              <w:t>.成交人</w:t>
            </w:r>
            <w:r>
              <w:rPr>
                <w:sz w:val="24"/>
              </w:rPr>
              <w:t>应严格执行建设主管部门及环保、消防、环卫等到有关部门对施工现场的管理规定，做到文明施工；保证施工现场整洁有序，符合文明施工的有关规定和要求，维护</w:t>
            </w:r>
            <w:r>
              <w:rPr>
                <w:rFonts w:hint="eastAsia"/>
                <w:sz w:val="24"/>
              </w:rPr>
              <w:t>采购人</w:t>
            </w:r>
            <w:r>
              <w:rPr>
                <w:sz w:val="24"/>
              </w:rPr>
              <w:t>良好的企业形象。</w:t>
            </w:r>
          </w:p>
          <w:p>
            <w:pPr>
              <w:spacing w:line="300" w:lineRule="exact"/>
              <w:rPr>
                <w:sz w:val="24"/>
              </w:rPr>
            </w:pPr>
            <w:r>
              <w:rPr>
                <w:sz w:val="24"/>
              </w:rPr>
              <w:t>4</w:t>
            </w:r>
            <w:r>
              <w:rPr>
                <w:rFonts w:hint="eastAsia"/>
                <w:sz w:val="24"/>
              </w:rPr>
              <w:t>.</w:t>
            </w:r>
            <w:r>
              <w:rPr>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29</w:t>
            </w:r>
          </w:p>
        </w:tc>
        <w:tc>
          <w:tcPr>
            <w:tcW w:w="9229" w:type="dxa"/>
            <w:noWrap w:val="0"/>
            <w:vAlign w:val="center"/>
          </w:tcPr>
          <w:p>
            <w:pPr>
              <w:spacing w:line="300" w:lineRule="exact"/>
              <w:rPr>
                <w:b/>
                <w:sz w:val="24"/>
              </w:rPr>
            </w:pPr>
            <w:r>
              <w:rPr>
                <w:b/>
                <w:sz w:val="24"/>
              </w:rPr>
              <w:t>工期延误</w:t>
            </w:r>
          </w:p>
          <w:p>
            <w:pPr>
              <w:spacing w:line="300" w:lineRule="exact"/>
              <w:rPr>
                <w:bCs/>
                <w:sz w:val="24"/>
              </w:rPr>
            </w:pPr>
            <w:r>
              <w:rPr>
                <w:bCs/>
                <w:sz w:val="24"/>
              </w:rPr>
              <w:t>1</w:t>
            </w:r>
            <w:r>
              <w:rPr>
                <w:rFonts w:hint="eastAsia"/>
                <w:sz w:val="24"/>
              </w:rPr>
              <w:t>.</w:t>
            </w:r>
            <w:r>
              <w:rPr>
                <w:rFonts w:hint="eastAsia"/>
                <w:bCs/>
                <w:sz w:val="24"/>
              </w:rPr>
              <w:t>成交</w:t>
            </w:r>
            <w:r>
              <w:rPr>
                <w:bCs/>
                <w:sz w:val="24"/>
              </w:rPr>
              <w:t>人应严格执行合同进度计划，当工程的进度过慢，采购人通知</w:t>
            </w:r>
            <w:r>
              <w:rPr>
                <w:rFonts w:hint="eastAsia"/>
                <w:bCs/>
                <w:sz w:val="24"/>
              </w:rPr>
              <w:t>成交</w:t>
            </w:r>
            <w:r>
              <w:rPr>
                <w:bCs/>
                <w:sz w:val="24"/>
              </w:rPr>
              <w:t>人应采取必要措施，以便加快工程进度，确保工程能在预定的工期内交工。</w:t>
            </w:r>
            <w:r>
              <w:rPr>
                <w:rFonts w:hint="eastAsia"/>
                <w:bCs/>
                <w:sz w:val="24"/>
              </w:rPr>
              <w:t>成交</w:t>
            </w:r>
            <w:r>
              <w:rPr>
                <w:bCs/>
                <w:sz w:val="24"/>
              </w:rPr>
              <w:t>人应采取措施加快进度，并承担加快进度所增加的费用。</w:t>
            </w:r>
          </w:p>
          <w:p>
            <w:pPr>
              <w:spacing w:line="300" w:lineRule="exact"/>
              <w:rPr>
                <w:bCs/>
                <w:sz w:val="24"/>
                <w:highlight w:val="none"/>
              </w:rPr>
            </w:pPr>
            <w:r>
              <w:rPr>
                <w:bCs/>
                <w:sz w:val="24"/>
              </w:rPr>
              <w:t>2</w:t>
            </w:r>
            <w:r>
              <w:rPr>
                <w:rFonts w:hint="eastAsia"/>
                <w:sz w:val="24"/>
              </w:rPr>
              <w:t>.</w:t>
            </w:r>
            <w:r>
              <w:rPr>
                <w:bCs/>
                <w:sz w:val="24"/>
              </w:rPr>
              <w:t>如</w:t>
            </w:r>
            <w:r>
              <w:rPr>
                <w:rFonts w:hint="eastAsia"/>
                <w:bCs/>
                <w:sz w:val="24"/>
              </w:rPr>
              <w:t>成交</w:t>
            </w:r>
            <w:r>
              <w:rPr>
                <w:bCs/>
                <w:sz w:val="24"/>
              </w:rPr>
              <w:t>人在接到通知后的10天内，未能采取加快工程进度的措施，致使实际工程进度进一步滞后，或</w:t>
            </w:r>
            <w:r>
              <w:rPr>
                <w:rFonts w:hint="eastAsia"/>
                <w:bCs/>
                <w:sz w:val="24"/>
              </w:rPr>
              <w:t>成交</w:t>
            </w:r>
            <w:r>
              <w:rPr>
                <w:bCs/>
                <w:sz w:val="24"/>
              </w:rPr>
              <w:t>人虽采取了一些措施，仍无法按预计工期交工时，采购人有权终止与</w:t>
            </w:r>
            <w:r>
              <w:rPr>
                <w:rFonts w:hint="eastAsia"/>
                <w:bCs/>
                <w:sz w:val="24"/>
              </w:rPr>
              <w:t>成交</w:t>
            </w:r>
            <w:r>
              <w:rPr>
                <w:bCs/>
                <w:sz w:val="24"/>
              </w:rPr>
              <w:t>人的合同，</w:t>
            </w:r>
            <w:r>
              <w:rPr>
                <w:bCs/>
                <w:sz w:val="24"/>
                <w:highlight w:val="none"/>
              </w:rPr>
              <w:t>或将本合同工程中的一部分工作交由其他</w:t>
            </w:r>
            <w:r>
              <w:rPr>
                <w:rFonts w:hint="eastAsia"/>
                <w:bCs/>
                <w:sz w:val="24"/>
                <w:highlight w:val="none"/>
              </w:rPr>
              <w:t>成交人</w:t>
            </w:r>
            <w:r>
              <w:rPr>
                <w:bCs/>
                <w:sz w:val="24"/>
                <w:highlight w:val="none"/>
              </w:rPr>
              <w:t>完成</w:t>
            </w:r>
            <w:r>
              <w:rPr>
                <w:bCs/>
                <w:sz w:val="24"/>
              </w:rPr>
              <w:t>，在不解除本合</w:t>
            </w:r>
            <w:r>
              <w:rPr>
                <w:bCs/>
                <w:sz w:val="24"/>
                <w:highlight w:val="none"/>
              </w:rPr>
              <w:t>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30</w:t>
            </w:r>
          </w:p>
        </w:tc>
        <w:tc>
          <w:tcPr>
            <w:tcW w:w="9229" w:type="dxa"/>
            <w:noWrap w:val="0"/>
            <w:vAlign w:val="center"/>
          </w:tcPr>
          <w:p>
            <w:pPr>
              <w:spacing w:line="300" w:lineRule="exact"/>
              <w:rPr>
                <w:b/>
                <w:sz w:val="24"/>
              </w:rPr>
            </w:pPr>
            <w:r>
              <w:rPr>
                <w:b/>
                <w:sz w:val="24"/>
              </w:rPr>
              <w:t>工程质量</w:t>
            </w:r>
          </w:p>
          <w:p>
            <w:pPr>
              <w:spacing w:line="300" w:lineRule="exact"/>
              <w:rPr>
                <w:bCs/>
                <w:sz w:val="24"/>
              </w:rPr>
            </w:pPr>
            <w:r>
              <w:rPr>
                <w:bCs/>
                <w:sz w:val="24"/>
              </w:rPr>
              <w:t>1</w:t>
            </w:r>
            <w:r>
              <w:rPr>
                <w:rFonts w:hint="eastAsia"/>
                <w:bCs/>
                <w:sz w:val="24"/>
              </w:rPr>
              <w:t>.</w:t>
            </w:r>
            <w:r>
              <w:rPr>
                <w:bCs/>
                <w:sz w:val="24"/>
              </w:rPr>
              <w:t>工程质量验收按</w:t>
            </w:r>
            <w:r>
              <w:rPr>
                <w:rFonts w:hint="eastAsia"/>
                <w:bCs/>
                <w:sz w:val="24"/>
              </w:rPr>
              <w:t>行业相关验收规定及有关的竣工验收规定及施工图纸说明书、技术文件执行。</w:t>
            </w:r>
          </w:p>
          <w:p>
            <w:pPr>
              <w:spacing w:line="300" w:lineRule="exact"/>
              <w:rPr>
                <w:bCs/>
                <w:sz w:val="24"/>
              </w:rPr>
            </w:pPr>
            <w:r>
              <w:rPr>
                <w:bCs/>
                <w:sz w:val="24"/>
              </w:rPr>
              <w:t>2</w:t>
            </w:r>
            <w:r>
              <w:rPr>
                <w:rFonts w:hint="eastAsia"/>
                <w:bCs/>
                <w:sz w:val="24"/>
              </w:rPr>
              <w:t>.</w:t>
            </w:r>
            <w:r>
              <w:rPr>
                <w:bCs/>
                <w:sz w:val="24"/>
              </w:rPr>
              <w:t>因</w:t>
            </w:r>
            <w:r>
              <w:rPr>
                <w:rFonts w:hint="eastAsia"/>
                <w:bCs/>
                <w:sz w:val="24"/>
              </w:rPr>
              <w:t>成交</w:t>
            </w:r>
            <w:r>
              <w:rPr>
                <w:bCs/>
                <w:sz w:val="24"/>
              </w:rPr>
              <w:t>人原因造成工程质量达不到合同约定验收标准的，采购人有权要求</w:t>
            </w:r>
            <w:r>
              <w:rPr>
                <w:rFonts w:hint="eastAsia"/>
                <w:bCs/>
                <w:sz w:val="24"/>
              </w:rPr>
              <w:t>成交</w:t>
            </w:r>
            <w:r>
              <w:rPr>
                <w:bCs/>
                <w:sz w:val="24"/>
              </w:rPr>
              <w:t>人返工直至符合合同要求为止，由此造成的费用增加和（或）工期延误由</w:t>
            </w:r>
            <w:r>
              <w:rPr>
                <w:rFonts w:hint="eastAsia"/>
                <w:bCs/>
                <w:sz w:val="24"/>
              </w:rPr>
              <w:t>成交</w:t>
            </w:r>
            <w:r>
              <w:rPr>
                <w:bCs/>
                <w:sz w:val="24"/>
              </w:rPr>
              <w:t>人承担。</w:t>
            </w:r>
          </w:p>
          <w:p>
            <w:pPr>
              <w:spacing w:line="300" w:lineRule="exact"/>
              <w:rPr>
                <w:b/>
                <w:sz w:val="24"/>
              </w:rPr>
            </w:pPr>
            <w:r>
              <w:rPr>
                <w:bCs/>
                <w:sz w:val="24"/>
              </w:rPr>
              <w:t>3</w:t>
            </w:r>
            <w:r>
              <w:rPr>
                <w:rFonts w:hint="eastAsia"/>
                <w:bCs/>
                <w:sz w:val="24"/>
              </w:rPr>
              <w:t>.</w:t>
            </w:r>
            <w:r>
              <w:rPr>
                <w:bCs/>
                <w:sz w:val="24"/>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31</w:t>
            </w:r>
          </w:p>
        </w:tc>
        <w:tc>
          <w:tcPr>
            <w:tcW w:w="9229" w:type="dxa"/>
            <w:noWrap w:val="0"/>
            <w:vAlign w:val="center"/>
          </w:tcPr>
          <w:p>
            <w:pPr>
              <w:spacing w:line="300" w:lineRule="exact"/>
              <w:rPr>
                <w:b/>
                <w:sz w:val="24"/>
              </w:rPr>
            </w:pPr>
            <w:r>
              <w:rPr>
                <w:b/>
                <w:sz w:val="24"/>
              </w:rPr>
              <w:t>工程验收：</w:t>
            </w:r>
          </w:p>
          <w:p>
            <w:pPr>
              <w:spacing w:line="300" w:lineRule="exact"/>
              <w:rPr>
                <w:rFonts w:hint="eastAsia"/>
                <w:bCs/>
                <w:sz w:val="24"/>
              </w:rPr>
            </w:pPr>
            <w:r>
              <w:rPr>
                <w:rFonts w:hint="eastAsia" w:hAnsi="宋体"/>
                <w:bCs/>
                <w:sz w:val="24"/>
                <w:lang w:val="zh-CN"/>
              </w:rPr>
              <w:t>按照行业相关验收规定</w:t>
            </w:r>
            <w:r>
              <w:rPr>
                <w:rFonts w:hint="eastAsia" w:hAnsi="宋体"/>
                <w:bCs/>
                <w:sz w:val="24"/>
              </w:rPr>
              <w:t>及有关的竣工验收规定及施工图纸说明书、技术文件为依据组织验收，成交人</w:t>
            </w:r>
            <w:r>
              <w:rPr>
                <w:rFonts w:hAnsi="宋体"/>
                <w:bCs/>
                <w:sz w:val="24"/>
              </w:rPr>
              <w:t>应配合</w:t>
            </w:r>
            <w:r>
              <w:rPr>
                <w:rFonts w:hint="eastAsia" w:hAnsi="宋体"/>
                <w:bCs/>
                <w:sz w:val="24"/>
              </w:rPr>
              <w:t>采购人</w:t>
            </w:r>
            <w:r>
              <w:rPr>
                <w:rFonts w:hAnsi="宋体"/>
                <w:bCs/>
                <w:sz w:val="24"/>
              </w:rPr>
              <w:t>进行的</w:t>
            </w:r>
            <w:r>
              <w:rPr>
                <w:rFonts w:hint="eastAsia" w:hAnsi="宋体"/>
                <w:bCs/>
                <w:sz w:val="24"/>
              </w:rPr>
              <w:t>交（竣）工</w:t>
            </w:r>
            <w:r>
              <w:rPr>
                <w:rFonts w:hAnsi="宋体"/>
                <w:bCs/>
                <w:sz w:val="24"/>
              </w:rPr>
              <w:t>验收</w:t>
            </w:r>
            <w:r>
              <w:rPr>
                <w:rFonts w:hint="eastAsia" w:hAnsi="宋体"/>
                <w:bCs/>
                <w:sz w:val="24"/>
              </w:rPr>
              <w:t>工作</w:t>
            </w:r>
            <w:r>
              <w:rPr>
                <w:rFonts w:hAnsi="宋体"/>
                <w:bCs/>
                <w:sz w:val="24"/>
              </w:rPr>
              <w:t>；</w:t>
            </w:r>
            <w:r>
              <w:rPr>
                <w:rFonts w:hint="eastAsia" w:hAnsi="宋体"/>
                <w:bCs/>
                <w:sz w:val="24"/>
              </w:rPr>
              <w:t>采购人</w:t>
            </w:r>
            <w:r>
              <w:rPr>
                <w:rFonts w:hAnsi="宋体"/>
                <w:bCs/>
                <w:sz w:val="24"/>
              </w:rPr>
              <w:t>或施工场地内第三方的工作必须</w:t>
            </w:r>
            <w:r>
              <w:rPr>
                <w:rFonts w:hint="eastAsia" w:hAnsi="宋体"/>
                <w:bCs/>
                <w:sz w:val="24"/>
              </w:rPr>
              <w:t>成交人</w:t>
            </w:r>
            <w:r>
              <w:rPr>
                <w:rFonts w:hAnsi="宋体"/>
                <w:bCs/>
                <w:sz w:val="24"/>
              </w:rPr>
              <w:t>配合时，</w:t>
            </w:r>
            <w:r>
              <w:rPr>
                <w:rFonts w:hint="eastAsia" w:hAnsi="宋体"/>
                <w:bCs/>
                <w:sz w:val="24"/>
              </w:rPr>
              <w:t>成交人</w:t>
            </w:r>
            <w:r>
              <w:rPr>
                <w:rFonts w:hAnsi="宋体"/>
                <w:bCs/>
                <w:sz w:val="24"/>
              </w:rPr>
              <w:t>应按</w:t>
            </w:r>
            <w:r>
              <w:rPr>
                <w:rFonts w:hint="eastAsia" w:hAnsi="宋体"/>
                <w:bCs/>
                <w:sz w:val="24"/>
              </w:rPr>
              <w:t>采购人</w:t>
            </w:r>
            <w:r>
              <w:rPr>
                <w:rFonts w:hAnsi="宋体"/>
                <w:bCs/>
                <w:sz w:val="24"/>
              </w:rPr>
              <w:t>的指令</w:t>
            </w:r>
            <w:r>
              <w:rPr>
                <w:rFonts w:hint="eastAsia" w:hAnsi="宋体"/>
                <w:bCs/>
                <w:sz w:val="24"/>
              </w:rPr>
              <w:t>无条件</w:t>
            </w:r>
            <w:r>
              <w:rPr>
                <w:rFonts w:hAnsi="宋体"/>
                <w:bCs/>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32</w:t>
            </w:r>
          </w:p>
        </w:tc>
        <w:tc>
          <w:tcPr>
            <w:tcW w:w="9229" w:type="dxa"/>
            <w:noWrap w:val="0"/>
            <w:vAlign w:val="center"/>
          </w:tcPr>
          <w:p>
            <w:pPr>
              <w:spacing w:line="300" w:lineRule="exact"/>
              <w:rPr>
                <w:b/>
                <w:sz w:val="24"/>
              </w:rPr>
            </w:pPr>
            <w:r>
              <w:rPr>
                <w:b/>
                <w:sz w:val="24"/>
              </w:rPr>
              <w:t>施工安全</w:t>
            </w:r>
          </w:p>
          <w:p>
            <w:pPr>
              <w:spacing w:line="300" w:lineRule="exact"/>
              <w:rPr>
                <w:bCs/>
                <w:sz w:val="24"/>
              </w:rPr>
            </w:pPr>
            <w:r>
              <w:rPr>
                <w:bCs/>
                <w:sz w:val="24"/>
              </w:rPr>
              <w:t>1</w:t>
            </w:r>
            <w:r>
              <w:rPr>
                <w:rFonts w:hint="eastAsia"/>
                <w:bCs/>
                <w:sz w:val="24"/>
              </w:rPr>
              <w:t>.成交</w:t>
            </w:r>
            <w:r>
              <w:rPr>
                <w:bCs/>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rPr>
            </w:pPr>
            <w:r>
              <w:rPr>
                <w:bCs/>
                <w:sz w:val="24"/>
              </w:rPr>
              <w:t>2</w:t>
            </w:r>
            <w:r>
              <w:rPr>
                <w:rFonts w:hint="eastAsia"/>
                <w:bCs/>
                <w:sz w:val="24"/>
              </w:rPr>
              <w:t>.</w:t>
            </w:r>
            <w:r>
              <w:rPr>
                <w:bCs/>
                <w:sz w:val="24"/>
              </w:rPr>
              <w:t>采购人在检查中发现有安全问题或有违反安全管理规章制度的情况时，可视为</w:t>
            </w:r>
            <w:r>
              <w:rPr>
                <w:rFonts w:hint="eastAsia"/>
                <w:bCs/>
                <w:sz w:val="24"/>
              </w:rPr>
              <w:t>成交</w:t>
            </w:r>
            <w:r>
              <w:rPr>
                <w:bCs/>
                <w:sz w:val="24"/>
              </w:rPr>
              <w:t>人违约。</w:t>
            </w:r>
          </w:p>
          <w:p>
            <w:pPr>
              <w:spacing w:line="300" w:lineRule="exact"/>
              <w:rPr>
                <w:bCs/>
                <w:sz w:val="24"/>
              </w:rPr>
            </w:pPr>
            <w:r>
              <w:rPr>
                <w:bCs/>
                <w:sz w:val="24"/>
              </w:rPr>
              <w:t>3</w:t>
            </w:r>
            <w:r>
              <w:rPr>
                <w:rFonts w:hint="eastAsia"/>
                <w:bCs/>
                <w:sz w:val="24"/>
              </w:rPr>
              <w:t>.成交</w:t>
            </w:r>
            <w:r>
              <w:rPr>
                <w:bCs/>
                <w:sz w:val="24"/>
              </w:rPr>
              <w:t>人应严格按照国家安全标准制定施工安全操作规程，配备必要的安全生产和劳动保护设施，加强对人员的安全教育，并发放劳动保护用具。</w:t>
            </w:r>
          </w:p>
          <w:p>
            <w:pPr>
              <w:spacing w:line="300" w:lineRule="exact"/>
              <w:rPr>
                <w:bCs/>
                <w:sz w:val="24"/>
              </w:rPr>
            </w:pPr>
            <w:r>
              <w:rPr>
                <w:bCs/>
                <w:sz w:val="24"/>
              </w:rPr>
              <w:t>4</w:t>
            </w:r>
            <w:r>
              <w:rPr>
                <w:rFonts w:hint="eastAsia"/>
                <w:bCs/>
                <w:sz w:val="24"/>
              </w:rPr>
              <w:t>.成交</w:t>
            </w:r>
            <w:r>
              <w:rPr>
                <w:bCs/>
                <w:sz w:val="24"/>
              </w:rPr>
              <w:t>人应对其履行合同所雇佣的全部人员的工伤事故承担全部责任。</w:t>
            </w:r>
          </w:p>
          <w:p>
            <w:pPr>
              <w:spacing w:line="300" w:lineRule="exact"/>
              <w:rPr>
                <w:bCs/>
                <w:sz w:val="24"/>
              </w:rPr>
            </w:pPr>
            <w:r>
              <w:rPr>
                <w:bCs/>
                <w:sz w:val="24"/>
              </w:rPr>
              <w:t>5</w:t>
            </w:r>
            <w:r>
              <w:rPr>
                <w:rFonts w:hint="eastAsia"/>
                <w:bCs/>
                <w:sz w:val="24"/>
              </w:rPr>
              <w:t>.</w:t>
            </w:r>
            <w:r>
              <w:rPr>
                <w:bCs/>
                <w:sz w:val="24"/>
              </w:rPr>
              <w:t>由于</w:t>
            </w:r>
            <w:r>
              <w:rPr>
                <w:rFonts w:hint="eastAsia"/>
                <w:bCs/>
                <w:sz w:val="24"/>
              </w:rPr>
              <w:t>成交</w:t>
            </w:r>
            <w:r>
              <w:rPr>
                <w:bCs/>
                <w:sz w:val="24"/>
              </w:rPr>
              <w:t>人原因在施工场地内及其毗邻地带造成的第三者人员伤亡和财产损失，由</w:t>
            </w:r>
            <w:r>
              <w:rPr>
                <w:rFonts w:hint="eastAsia"/>
                <w:bCs/>
                <w:sz w:val="24"/>
              </w:rPr>
              <w:t>成交</w:t>
            </w:r>
            <w:r>
              <w:rPr>
                <w:bCs/>
                <w:sz w:val="24"/>
              </w:rPr>
              <w:t>人负责赔偿。</w:t>
            </w:r>
          </w:p>
          <w:p>
            <w:pPr>
              <w:spacing w:line="300" w:lineRule="exact"/>
              <w:rPr>
                <w:b/>
                <w:sz w:val="24"/>
              </w:rPr>
            </w:pPr>
            <w:r>
              <w:rPr>
                <w:bCs/>
                <w:sz w:val="24"/>
              </w:rPr>
              <w:t>6</w:t>
            </w:r>
            <w:r>
              <w:rPr>
                <w:rFonts w:hint="eastAsia"/>
                <w:bCs/>
                <w:sz w:val="24"/>
              </w:rPr>
              <w:t>.</w:t>
            </w:r>
            <w:r>
              <w:rPr>
                <w:bCs/>
                <w:sz w:val="24"/>
              </w:rPr>
              <w:t>在整个施工过程中对</w:t>
            </w:r>
            <w:r>
              <w:rPr>
                <w:rFonts w:hint="eastAsia"/>
                <w:bCs/>
                <w:sz w:val="24"/>
              </w:rPr>
              <w:t>成交</w:t>
            </w:r>
            <w:r>
              <w:rPr>
                <w:bCs/>
                <w:sz w:val="24"/>
              </w:rPr>
              <w:t>人采取的施工安全措施，采购人有权监督，并向</w:t>
            </w:r>
            <w:r>
              <w:rPr>
                <w:rFonts w:hint="eastAsia"/>
                <w:bCs/>
                <w:sz w:val="24"/>
              </w:rPr>
              <w:t>成交</w:t>
            </w:r>
            <w:r>
              <w:rPr>
                <w:bCs/>
                <w:sz w:val="24"/>
              </w:rPr>
              <w:t>人提出整改要求。如果由于</w:t>
            </w:r>
            <w:r>
              <w:rPr>
                <w:rFonts w:hint="eastAsia"/>
                <w:bCs/>
                <w:sz w:val="24"/>
              </w:rPr>
              <w:t>成交</w:t>
            </w:r>
            <w:r>
              <w:rPr>
                <w:bCs/>
                <w:sz w:val="24"/>
              </w:rPr>
              <w:t>人未能对其负责的上述事项采取各种必要的措施而导致或发生与此有关的人身伤亡、罚款、索赔、损失补偿、诉讼费用及其他一切责任应由</w:t>
            </w:r>
            <w:r>
              <w:rPr>
                <w:rFonts w:hint="eastAsia"/>
                <w:bCs/>
                <w:sz w:val="24"/>
              </w:rPr>
              <w:t>成交</w:t>
            </w:r>
            <w:r>
              <w:rPr>
                <w:bCs/>
                <w:sz w:val="24"/>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33</w:t>
            </w:r>
          </w:p>
        </w:tc>
        <w:tc>
          <w:tcPr>
            <w:tcW w:w="9229" w:type="dxa"/>
            <w:noWrap w:val="0"/>
            <w:vAlign w:val="center"/>
          </w:tcPr>
          <w:p>
            <w:pPr>
              <w:spacing w:line="300" w:lineRule="exact"/>
              <w:rPr>
                <w:b/>
                <w:sz w:val="24"/>
              </w:rPr>
            </w:pPr>
            <w:r>
              <w:rPr>
                <w:b/>
                <w:sz w:val="24"/>
              </w:rPr>
              <w:t>农民工工资</w:t>
            </w:r>
          </w:p>
          <w:p>
            <w:pPr>
              <w:spacing w:line="300" w:lineRule="exact"/>
              <w:rPr>
                <w:b/>
                <w:sz w:val="24"/>
              </w:rPr>
            </w:pPr>
            <w:r>
              <w:rPr>
                <w:b/>
                <w:sz w:val="24"/>
              </w:rPr>
              <w:t>1</w:t>
            </w:r>
            <w:r>
              <w:rPr>
                <w:rFonts w:hint="eastAsia"/>
                <w:b/>
                <w:sz w:val="24"/>
              </w:rPr>
              <w:t>.成交</w:t>
            </w:r>
            <w:r>
              <w:rPr>
                <w:b/>
                <w:sz w:val="24"/>
              </w:rPr>
              <w:t>人应按有关规定开设农民工工资专用账户，专项用于支付本项目农民工工资。</w:t>
            </w:r>
          </w:p>
          <w:p>
            <w:pPr>
              <w:spacing w:line="300" w:lineRule="exact"/>
              <w:rPr>
                <w:b/>
                <w:sz w:val="24"/>
              </w:rPr>
            </w:pPr>
            <w:r>
              <w:rPr>
                <w:b/>
                <w:sz w:val="24"/>
              </w:rPr>
              <w:t>2</w:t>
            </w:r>
            <w:r>
              <w:rPr>
                <w:rFonts w:hint="eastAsia"/>
                <w:b/>
                <w:sz w:val="24"/>
              </w:rPr>
              <w:t>.</w:t>
            </w:r>
            <w:r>
              <w:rPr>
                <w:b/>
                <w:sz w:val="24"/>
              </w:rPr>
              <w:t>进场后</w:t>
            </w:r>
            <w:r>
              <w:rPr>
                <w:rFonts w:hint="eastAsia"/>
                <w:b/>
                <w:sz w:val="24"/>
              </w:rPr>
              <w:t>成交</w:t>
            </w:r>
            <w:r>
              <w:rPr>
                <w:b/>
                <w:sz w:val="24"/>
              </w:rPr>
              <w:t>人应及时上报农民工人员花名册，如遇变动应及时上报。</w:t>
            </w:r>
          </w:p>
          <w:p>
            <w:pPr>
              <w:spacing w:line="300" w:lineRule="exact"/>
              <w:rPr>
                <w:b/>
                <w:sz w:val="24"/>
              </w:rPr>
            </w:pPr>
            <w:r>
              <w:rPr>
                <w:b/>
                <w:sz w:val="24"/>
              </w:rPr>
              <w:t>3</w:t>
            </w:r>
            <w:r>
              <w:rPr>
                <w:rFonts w:hint="eastAsia"/>
                <w:b/>
                <w:sz w:val="24"/>
              </w:rPr>
              <w:t>.</w:t>
            </w:r>
            <w:r>
              <w:rPr>
                <w:b/>
                <w:sz w:val="24"/>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rPr>
            </w:pPr>
            <w:r>
              <w:rPr>
                <w:rFonts w:hint="eastAsia"/>
                <w:sz w:val="24"/>
              </w:rPr>
              <w:t>34</w:t>
            </w:r>
          </w:p>
        </w:tc>
        <w:tc>
          <w:tcPr>
            <w:tcW w:w="9229" w:type="dxa"/>
            <w:noWrap w:val="0"/>
            <w:vAlign w:val="center"/>
          </w:tcPr>
          <w:p>
            <w:pPr>
              <w:spacing w:line="300" w:lineRule="exact"/>
              <w:rPr>
                <w:b/>
                <w:sz w:val="24"/>
                <w:highlight w:val="none"/>
              </w:rPr>
            </w:pPr>
            <w:r>
              <w:rPr>
                <w:b/>
                <w:sz w:val="24"/>
                <w:highlight w:val="none"/>
              </w:rPr>
              <w:t>其它：</w:t>
            </w:r>
          </w:p>
          <w:p>
            <w:pPr>
              <w:spacing w:line="300" w:lineRule="exact"/>
              <w:rPr>
                <w:b/>
                <w:sz w:val="24"/>
                <w:highlight w:val="none"/>
              </w:rPr>
            </w:pPr>
            <w:r>
              <w:rPr>
                <w:b/>
                <w:sz w:val="24"/>
                <w:highlight w:val="none"/>
              </w:rPr>
              <w:t>1</w:t>
            </w:r>
            <w:r>
              <w:rPr>
                <w:rFonts w:hint="eastAsia"/>
                <w:bCs/>
                <w:sz w:val="24"/>
                <w:highlight w:val="none"/>
              </w:rPr>
              <w:t>.</w:t>
            </w:r>
            <w:r>
              <w:rPr>
                <w:b/>
                <w:sz w:val="24"/>
                <w:highlight w:val="none"/>
              </w:rPr>
              <w:t>业绩证明材料需提供</w:t>
            </w:r>
            <w:r>
              <w:rPr>
                <w:rFonts w:hint="eastAsia"/>
                <w:b/>
                <w:sz w:val="24"/>
                <w:highlight w:val="none"/>
              </w:rPr>
              <w:t>施工</w:t>
            </w:r>
            <w:r>
              <w:rPr>
                <w:b/>
                <w:sz w:val="24"/>
                <w:highlight w:val="none"/>
              </w:rPr>
              <w:t>合同</w:t>
            </w:r>
            <w:r>
              <w:rPr>
                <w:rFonts w:hint="eastAsia"/>
                <w:b/>
                <w:sz w:val="24"/>
                <w:highlight w:val="none"/>
              </w:rPr>
              <w:t>（含</w:t>
            </w:r>
            <w:r>
              <w:rPr>
                <w:b/>
                <w:sz w:val="24"/>
                <w:highlight w:val="none"/>
              </w:rPr>
              <w:t>标价</w:t>
            </w:r>
            <w:r>
              <w:rPr>
                <w:rFonts w:hint="eastAsia"/>
                <w:b/>
                <w:sz w:val="24"/>
                <w:highlight w:val="none"/>
              </w:rPr>
              <w:t>的</w:t>
            </w:r>
            <w:r>
              <w:rPr>
                <w:b/>
                <w:sz w:val="24"/>
                <w:highlight w:val="none"/>
              </w:rPr>
              <w:t>工程量清单</w:t>
            </w:r>
            <w:r>
              <w:rPr>
                <w:rFonts w:hint="eastAsia"/>
                <w:b/>
                <w:sz w:val="24"/>
                <w:highlight w:val="none"/>
              </w:rPr>
              <w:t>）</w:t>
            </w:r>
            <w:r>
              <w:rPr>
                <w:rFonts w:hint="eastAsia"/>
                <w:b/>
                <w:sz w:val="24"/>
                <w:highlight w:val="none"/>
                <w:lang w:eastAsia="zh-CN"/>
              </w:rPr>
              <w:t>、</w:t>
            </w:r>
            <w:r>
              <w:rPr>
                <w:rFonts w:hint="eastAsia"/>
                <w:b/>
                <w:sz w:val="24"/>
                <w:highlight w:val="none"/>
              </w:rPr>
              <w:t>结算</w:t>
            </w:r>
            <w:r>
              <w:rPr>
                <w:rFonts w:hint="eastAsia"/>
                <w:b/>
                <w:sz w:val="24"/>
                <w:highlight w:val="none"/>
                <w:lang w:val="en-US" w:eastAsia="zh-CN"/>
              </w:rPr>
              <w:t>资料</w:t>
            </w:r>
            <w:r>
              <w:rPr>
                <w:rFonts w:hint="eastAsia"/>
                <w:b/>
                <w:sz w:val="24"/>
                <w:highlight w:val="none"/>
              </w:rPr>
              <w:t>（结算资料应含结算清单）</w:t>
            </w:r>
            <w:r>
              <w:rPr>
                <w:rFonts w:hint="eastAsia"/>
                <w:b/>
                <w:sz w:val="24"/>
                <w:highlight w:val="none"/>
                <w:lang w:val="en-US" w:eastAsia="zh-CN"/>
              </w:rPr>
              <w:t>或验收资料及结算发票</w:t>
            </w:r>
            <w:r>
              <w:rPr>
                <w:rFonts w:hint="eastAsia"/>
                <w:b/>
                <w:sz w:val="24"/>
                <w:highlight w:val="none"/>
              </w:rPr>
              <w:t>的</w:t>
            </w:r>
            <w:r>
              <w:rPr>
                <w:b/>
                <w:sz w:val="24"/>
                <w:highlight w:val="none"/>
              </w:rPr>
              <w:t>复印件并加盖公章，否则</w:t>
            </w:r>
            <w:r>
              <w:rPr>
                <w:rFonts w:hint="eastAsia"/>
                <w:b/>
                <w:sz w:val="24"/>
                <w:highlight w:val="none"/>
              </w:rPr>
              <w:t>报价文件将被否决</w:t>
            </w:r>
            <w:r>
              <w:rPr>
                <w:b/>
                <w:sz w:val="24"/>
                <w:highlight w:val="none"/>
              </w:rPr>
              <w:t>。采购人有权要求</w:t>
            </w:r>
            <w:r>
              <w:rPr>
                <w:rFonts w:hint="eastAsia"/>
                <w:b/>
                <w:sz w:val="24"/>
                <w:highlight w:val="none"/>
              </w:rPr>
              <w:t>报价</w:t>
            </w:r>
            <w:r>
              <w:rPr>
                <w:b/>
                <w:sz w:val="24"/>
                <w:highlight w:val="none"/>
              </w:rPr>
              <w:t>人提供原件核查，若</w:t>
            </w:r>
            <w:r>
              <w:rPr>
                <w:rFonts w:hint="eastAsia"/>
                <w:b/>
                <w:sz w:val="24"/>
                <w:highlight w:val="none"/>
              </w:rPr>
              <w:t>报价</w:t>
            </w:r>
            <w:r>
              <w:rPr>
                <w:b/>
                <w:sz w:val="24"/>
                <w:highlight w:val="none"/>
              </w:rPr>
              <w:t>人不予配合，</w:t>
            </w:r>
            <w:r>
              <w:rPr>
                <w:rFonts w:hint="eastAsia"/>
                <w:b/>
                <w:sz w:val="24"/>
                <w:highlight w:val="none"/>
              </w:rPr>
              <w:t>报价文件将被否决</w:t>
            </w:r>
            <w:r>
              <w:rPr>
                <w:b/>
                <w:sz w:val="24"/>
                <w:highlight w:val="none"/>
              </w:rPr>
              <w:t>。经采购人核实，若</w:t>
            </w:r>
            <w:r>
              <w:rPr>
                <w:rFonts w:hint="eastAsia"/>
                <w:b/>
                <w:sz w:val="24"/>
                <w:highlight w:val="none"/>
              </w:rPr>
              <w:t>报价</w:t>
            </w:r>
            <w:r>
              <w:rPr>
                <w:b/>
                <w:sz w:val="24"/>
                <w:highlight w:val="none"/>
              </w:rPr>
              <w:t>人所提供的业绩证明有虚假行为的，将没收该</w:t>
            </w:r>
            <w:r>
              <w:rPr>
                <w:rFonts w:hint="eastAsia"/>
                <w:b/>
                <w:sz w:val="24"/>
                <w:highlight w:val="none"/>
              </w:rPr>
              <w:t>报价</w:t>
            </w:r>
            <w:r>
              <w:rPr>
                <w:b/>
                <w:sz w:val="24"/>
                <w:highlight w:val="none"/>
              </w:rPr>
              <w:t>人的报价保证金，</w:t>
            </w:r>
            <w:r>
              <w:rPr>
                <w:rFonts w:hint="eastAsia"/>
                <w:b/>
                <w:sz w:val="24"/>
                <w:highlight w:val="none"/>
              </w:rPr>
              <w:t>报价</w:t>
            </w:r>
            <w:r>
              <w:rPr>
                <w:b/>
                <w:sz w:val="24"/>
                <w:highlight w:val="none"/>
              </w:rPr>
              <w:t>人</w:t>
            </w:r>
            <w:r>
              <w:rPr>
                <w:rFonts w:hint="eastAsia"/>
                <w:b/>
                <w:sz w:val="24"/>
                <w:highlight w:val="none"/>
              </w:rPr>
              <w:t>两年</w:t>
            </w:r>
            <w:r>
              <w:rPr>
                <w:b/>
                <w:sz w:val="24"/>
                <w:highlight w:val="none"/>
              </w:rPr>
              <w:t>内不得参与采购人组织的采购活动。</w:t>
            </w:r>
          </w:p>
          <w:p>
            <w:pPr>
              <w:spacing w:line="300" w:lineRule="exact"/>
              <w:rPr>
                <w:b/>
                <w:sz w:val="24"/>
                <w:highlight w:val="none"/>
              </w:rPr>
            </w:pPr>
            <w:r>
              <w:rPr>
                <w:rFonts w:hint="eastAsia"/>
                <w:b/>
                <w:sz w:val="24"/>
                <w:highlight w:val="none"/>
              </w:rPr>
              <w:t>2</w:t>
            </w:r>
            <w:r>
              <w:rPr>
                <w:rFonts w:hint="eastAsia"/>
                <w:bCs/>
                <w:sz w:val="24"/>
                <w:highlight w:val="none"/>
              </w:rPr>
              <w:t>.</w:t>
            </w:r>
            <w:r>
              <w:rPr>
                <w:rFonts w:hint="eastAsia"/>
                <w:b/>
                <w:sz w:val="24"/>
                <w:highlight w:val="none"/>
              </w:rPr>
              <w:t>成交</w:t>
            </w:r>
            <w:r>
              <w:rPr>
                <w:b/>
                <w:sz w:val="24"/>
                <w:highlight w:val="none"/>
              </w:rPr>
              <w:t>人无论任何理由选择</w:t>
            </w:r>
            <w:r>
              <w:rPr>
                <w:rFonts w:hint="eastAsia"/>
                <w:b/>
                <w:sz w:val="24"/>
                <w:highlight w:val="none"/>
              </w:rPr>
              <w:t>放弃成交</w:t>
            </w:r>
            <w:r>
              <w:rPr>
                <w:b/>
                <w:sz w:val="24"/>
                <w:highlight w:val="none"/>
              </w:rPr>
              <w:t>的，采购人将没收该</w:t>
            </w:r>
            <w:r>
              <w:rPr>
                <w:rFonts w:hint="eastAsia"/>
                <w:b/>
                <w:sz w:val="24"/>
                <w:highlight w:val="none"/>
              </w:rPr>
              <w:t>报价</w:t>
            </w:r>
            <w:r>
              <w:rPr>
                <w:b/>
                <w:sz w:val="24"/>
                <w:highlight w:val="none"/>
              </w:rPr>
              <w:t>人的报价保证金，</w:t>
            </w:r>
            <w:r>
              <w:rPr>
                <w:rFonts w:hAnsi="宋体"/>
                <w:b/>
                <w:sz w:val="24"/>
                <w:highlight w:val="none"/>
              </w:rPr>
              <w:t>当即列入</w:t>
            </w:r>
            <w:r>
              <w:rPr>
                <w:rFonts w:hint="eastAsia" w:hAnsi="宋体"/>
                <w:b/>
                <w:sz w:val="24"/>
                <w:highlight w:val="none"/>
              </w:rPr>
              <w:t>采购人</w:t>
            </w:r>
            <w:r>
              <w:rPr>
                <w:rFonts w:hAnsi="宋体"/>
                <w:b/>
                <w:sz w:val="24"/>
                <w:highlight w:val="none"/>
              </w:rPr>
              <w:t>施工队伍信息库黑名单，</w:t>
            </w:r>
            <w:r>
              <w:rPr>
                <w:rFonts w:hint="eastAsia"/>
                <w:b/>
                <w:sz w:val="24"/>
                <w:highlight w:val="none"/>
              </w:rPr>
              <w:t>成交</w:t>
            </w:r>
            <w:r>
              <w:rPr>
                <w:b/>
                <w:sz w:val="24"/>
                <w:highlight w:val="none"/>
              </w:rPr>
              <w:t>人</w:t>
            </w:r>
            <w:r>
              <w:rPr>
                <w:rFonts w:hint="eastAsia"/>
                <w:b/>
                <w:sz w:val="24"/>
                <w:highlight w:val="none"/>
              </w:rPr>
              <w:t>两</w:t>
            </w:r>
            <w:r>
              <w:rPr>
                <w:b/>
                <w:sz w:val="24"/>
                <w:highlight w:val="none"/>
              </w:rPr>
              <w:t>年内不得参与采购人组织的采购活动。</w:t>
            </w:r>
          </w:p>
          <w:p>
            <w:pPr>
              <w:spacing w:line="300" w:lineRule="exact"/>
              <w:rPr>
                <w:b/>
                <w:sz w:val="24"/>
                <w:highlight w:val="none"/>
              </w:rPr>
            </w:pPr>
            <w:r>
              <w:rPr>
                <w:rFonts w:hint="eastAsia"/>
                <w:b/>
                <w:sz w:val="24"/>
                <w:highlight w:val="none"/>
              </w:rPr>
              <w:t>3</w:t>
            </w:r>
            <w:r>
              <w:rPr>
                <w:rFonts w:hint="eastAsia"/>
                <w:bCs/>
                <w:sz w:val="24"/>
                <w:highlight w:val="none"/>
              </w:rPr>
              <w:t>.</w:t>
            </w:r>
            <w:r>
              <w:rPr>
                <w:b/>
                <w:sz w:val="24"/>
                <w:highlight w:val="none"/>
              </w:rPr>
              <w:t>保险：成交人应按</w:t>
            </w:r>
            <w:r>
              <w:rPr>
                <w:rFonts w:hint="eastAsia"/>
                <w:b/>
                <w:sz w:val="24"/>
                <w:highlight w:val="none"/>
              </w:rPr>
              <w:t>采购文件中</w:t>
            </w:r>
            <w:r>
              <w:rPr>
                <w:b/>
                <w:sz w:val="24"/>
                <w:highlight w:val="none"/>
              </w:rPr>
              <w:t>要求</w:t>
            </w:r>
            <w:r>
              <w:rPr>
                <w:rFonts w:hint="eastAsia"/>
                <w:b/>
                <w:sz w:val="24"/>
                <w:highlight w:val="none"/>
              </w:rPr>
              <w:t>购买保险，</w:t>
            </w:r>
            <w:r>
              <w:rPr>
                <w:b/>
                <w:sz w:val="24"/>
                <w:highlight w:val="none"/>
              </w:rPr>
              <w:t>每个人保额应大于</w:t>
            </w:r>
            <w:r>
              <w:rPr>
                <w:rFonts w:hint="eastAsia"/>
                <w:b/>
                <w:sz w:val="24"/>
                <w:highlight w:val="none"/>
              </w:rPr>
              <w:t>1</w:t>
            </w:r>
            <w:r>
              <w:rPr>
                <w:b/>
                <w:sz w:val="24"/>
                <w:highlight w:val="none"/>
              </w:rPr>
              <w:t>50万元</w:t>
            </w:r>
            <w:r>
              <w:rPr>
                <w:rFonts w:hint="eastAsia"/>
                <w:b/>
                <w:sz w:val="24"/>
                <w:highlight w:val="none"/>
              </w:rPr>
              <w:t>，并</w:t>
            </w:r>
            <w:r>
              <w:rPr>
                <w:b/>
                <w:sz w:val="24"/>
                <w:highlight w:val="none"/>
              </w:rPr>
              <w:t>自行为所有作业人员办理人身意外和工伤保险，支付保险费用，每个人保额应大于</w:t>
            </w:r>
            <w:r>
              <w:rPr>
                <w:rFonts w:hint="eastAsia"/>
                <w:b/>
                <w:sz w:val="24"/>
                <w:highlight w:val="none"/>
                <w:lang w:val="en-US" w:eastAsia="zh-CN"/>
              </w:rPr>
              <w:t>1</w:t>
            </w:r>
            <w:r>
              <w:rPr>
                <w:b/>
                <w:sz w:val="24"/>
                <w:highlight w:val="none"/>
              </w:rPr>
              <w:t>50万元。</w:t>
            </w:r>
          </w:p>
          <w:p>
            <w:pPr>
              <w:spacing w:line="300" w:lineRule="exact"/>
              <w:rPr>
                <w:rFonts w:hint="eastAsia"/>
                <w:sz w:val="24"/>
                <w:highlight w:val="none"/>
              </w:rPr>
            </w:pPr>
            <w:r>
              <w:rPr>
                <w:rFonts w:hint="eastAsia"/>
                <w:sz w:val="24"/>
                <w:highlight w:val="none"/>
              </w:rPr>
              <w:t>4.本工程不得分包或转包。</w:t>
            </w:r>
          </w:p>
          <w:p>
            <w:pPr>
              <w:spacing w:line="300" w:lineRule="exact"/>
              <w:rPr>
                <w:rFonts w:hint="eastAsia"/>
                <w:sz w:val="24"/>
                <w:highlight w:val="none"/>
              </w:rPr>
            </w:pPr>
            <w:r>
              <w:rPr>
                <w:rFonts w:hint="eastAsia"/>
                <w:sz w:val="24"/>
                <w:highlight w:val="none"/>
              </w:rPr>
              <w:t>5.本项目施工安全布控需严格按照高速交警、交通执法等部门审批的交通管控方案实施。</w:t>
            </w:r>
          </w:p>
          <w:p>
            <w:pPr>
              <w:spacing w:line="300" w:lineRule="exact"/>
              <w:rPr>
                <w:rFonts w:hint="eastAsia"/>
                <w:sz w:val="24"/>
                <w:highlight w:val="none"/>
              </w:rPr>
            </w:pPr>
            <w:r>
              <w:rPr>
                <w:rFonts w:hint="eastAsia"/>
                <w:sz w:val="24"/>
                <w:highlight w:val="none"/>
                <w:lang w:val="en-US" w:eastAsia="zh-CN"/>
              </w:rPr>
              <w:t>6.</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的谈判保证金或履约保证金（如果已签订合同）将不予退还，且成交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tc>
      </w:tr>
    </w:tbl>
    <w:p>
      <w:pPr>
        <w:jc w:val="center"/>
        <w:rPr>
          <w:rFonts w:hint="eastAsia" w:ascii="仿宋_GB2312" w:eastAsia="仿宋_GB2312"/>
          <w:b/>
          <w:sz w:val="30"/>
          <w:szCs w:val="30"/>
        </w:rPr>
      </w:pPr>
      <w:r>
        <w:br w:type="page"/>
      </w:r>
      <w:r>
        <w:rPr>
          <w:rFonts w:hint="eastAsia" w:ascii="仿宋_GB2312" w:eastAsia="仿宋_GB2312"/>
          <w:b/>
          <w:sz w:val="30"/>
          <w:szCs w:val="30"/>
        </w:rPr>
        <w:t>附表1-1  机械设备费用标准表</w:t>
      </w:r>
    </w:p>
    <w:tbl>
      <w:tblPr>
        <w:tblStyle w:val="19"/>
        <w:tblW w:w="10513" w:type="dxa"/>
        <w:tblInd w:w="-252" w:type="dxa"/>
        <w:tblLayout w:type="fixed"/>
        <w:tblCellMar>
          <w:top w:w="0" w:type="dxa"/>
          <w:left w:w="108" w:type="dxa"/>
          <w:bottom w:w="0" w:type="dxa"/>
          <w:right w:w="108" w:type="dxa"/>
        </w:tblCellMar>
      </w:tblPr>
      <w:tblGrid>
        <w:gridCol w:w="1915"/>
        <w:gridCol w:w="1827"/>
        <w:gridCol w:w="1658"/>
        <w:gridCol w:w="720"/>
        <w:gridCol w:w="985"/>
        <w:gridCol w:w="1050"/>
        <w:gridCol w:w="2358"/>
      </w:tblGrid>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额定功率（KW）或容量（m³）或吨位（ t）等</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单价</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（元）</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单机  操作手（人）</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碎石仓12m³以上，喷洒宽度4m</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沥青灌容量8000L以上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普通履带式沥青摊铺机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6米</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一体式履带式沥青摊铺机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6米</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ascii="仿宋_GB2312" w:hAnsi="宋体" w:eastAsia="仿宋_GB2312" w:cs="宋体"/>
                <w:kern w:val="0"/>
                <w:szCs w:val="21"/>
              </w:rPr>
              <w:t>300000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2000型以上，进口设备</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单刀2米宽以上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12"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双钢轮压路机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胶轮压路机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24000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平板拖车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配备自动液压爬梯</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运输平台16米以上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56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小铣刨机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1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全自动沥青喷洒车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5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乳化沥青加热车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8吨以上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45000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5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小型钢轮压路机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手扶式</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3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装载机</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50型</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397"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加油车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1500L以上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00"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水车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6000L以上</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36" w:hRule="atLeast"/>
        </w:trPr>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安全布控车</w:t>
            </w:r>
          </w:p>
        </w:tc>
        <w:tc>
          <w:tcPr>
            <w:tcW w:w="182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带安全报警器</w:t>
            </w:r>
          </w:p>
        </w:tc>
        <w:tc>
          <w:tcPr>
            <w:tcW w:w="16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1.75吨双排座小型货车</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3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除燃油费、通行费外的其余所有费用（含操作手费用）</w:t>
            </w:r>
          </w:p>
        </w:tc>
      </w:tr>
      <w:tr>
        <w:tblPrEx>
          <w:tblCellMar>
            <w:top w:w="0" w:type="dxa"/>
            <w:left w:w="108" w:type="dxa"/>
            <w:bottom w:w="0" w:type="dxa"/>
            <w:right w:w="108" w:type="dxa"/>
          </w:tblCellMar>
        </w:tblPrEx>
        <w:trPr>
          <w:trHeight w:val="478" w:hRule="atLeast"/>
        </w:trPr>
        <w:tc>
          <w:tcPr>
            <w:tcW w:w="191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安全巡控车</w:t>
            </w:r>
          </w:p>
        </w:tc>
        <w:tc>
          <w:tcPr>
            <w:tcW w:w="182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皮卡车</w:t>
            </w:r>
          </w:p>
        </w:tc>
        <w:tc>
          <w:tcPr>
            <w:tcW w:w="16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482"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收尾渣车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4吨自卸货车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13800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后勤车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皮卡车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9000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运输机具车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1.75吨双排座小型货车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接送车</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12座客车</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11500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切割机空压机整套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切割机12P；空压机1.8m³</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2300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含操作手在内的所有费用</w:t>
            </w:r>
          </w:p>
        </w:tc>
      </w:tr>
      <w:tr>
        <w:tblPrEx>
          <w:tblCellMar>
            <w:top w:w="0" w:type="dxa"/>
            <w:left w:w="108" w:type="dxa"/>
            <w:bottom w:w="0" w:type="dxa"/>
            <w:right w:w="108" w:type="dxa"/>
          </w:tblCellMar>
        </w:tblPrEx>
        <w:trPr>
          <w:trHeight w:val="567" w:hRule="atLeast"/>
        </w:trPr>
        <w:tc>
          <w:tcPr>
            <w:tcW w:w="19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小型机具整套</w:t>
            </w:r>
          </w:p>
        </w:tc>
        <w:tc>
          <w:tcPr>
            <w:tcW w:w="182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含铁铲、鼓风机等施工用小型机具</w:t>
            </w:r>
          </w:p>
        </w:tc>
        <w:tc>
          <w:tcPr>
            <w:tcW w:w="16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月</w:t>
            </w:r>
          </w:p>
        </w:tc>
        <w:tc>
          <w:tcPr>
            <w:tcW w:w="98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1050"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5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含操作手以内的所有费用</w:t>
            </w:r>
          </w:p>
        </w:tc>
      </w:tr>
    </w:tbl>
    <w:p>
      <w:pPr>
        <w:jc w:val="center"/>
        <w:rPr>
          <w:rFonts w:hint="eastAsia" w:ascii="仿宋_GB2312" w:eastAsia="仿宋_GB2312"/>
          <w:b/>
          <w:sz w:val="30"/>
          <w:szCs w:val="30"/>
        </w:rPr>
      </w:pPr>
    </w:p>
    <w:p>
      <w:pPr>
        <w:jc w:val="center"/>
        <w:rPr>
          <w:rFonts w:hint="eastAsia" w:ascii="仿宋_GB2312" w:eastAsia="仿宋_GB2312"/>
          <w:b/>
          <w:sz w:val="30"/>
          <w:szCs w:val="30"/>
        </w:rPr>
      </w:pPr>
      <w:r>
        <w:rPr>
          <w:rFonts w:hint="eastAsia" w:ascii="仿宋_GB2312" w:eastAsia="仿宋_GB2312"/>
          <w:b/>
          <w:sz w:val="30"/>
          <w:szCs w:val="30"/>
        </w:rPr>
        <w:t>附表1-2  机械设备燃油及通行费用标准表</w:t>
      </w:r>
    </w:p>
    <w:p>
      <w:pPr>
        <w:jc w:val="center"/>
        <w:rPr>
          <w:rFonts w:hint="eastAsia" w:ascii="仿宋_GB2312" w:eastAsia="仿宋_GB2312"/>
          <w:b/>
          <w:sz w:val="30"/>
          <w:szCs w:val="30"/>
        </w:rPr>
      </w:pPr>
    </w:p>
    <w:tbl>
      <w:tblPr>
        <w:tblStyle w:val="19"/>
        <w:tblW w:w="0" w:type="auto"/>
        <w:tblInd w:w="-249" w:type="dxa"/>
        <w:tblLayout w:type="fixed"/>
        <w:tblCellMar>
          <w:top w:w="0" w:type="dxa"/>
          <w:left w:w="108" w:type="dxa"/>
          <w:bottom w:w="0" w:type="dxa"/>
          <w:right w:w="108" w:type="dxa"/>
        </w:tblCellMar>
      </w:tblPr>
      <w:tblGrid>
        <w:gridCol w:w="2160"/>
        <w:gridCol w:w="3960"/>
        <w:gridCol w:w="1980"/>
        <w:gridCol w:w="1620"/>
      </w:tblGrid>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台班费用</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同步碎石封层车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碎石仓12m³以上，喷洒宽度可达4m，沥青灌容量8000L以上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555元/台班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普通履带式沥青摊铺机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一体式履带式沥青摊铺机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液压伸缩，配备自动平衡梁</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highlight w:val="yellow"/>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铣刨机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2000型以上，进口设备单刀</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2米宽以上</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1136元/台班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双钢轮压路机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402元/台班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胶轮压路机</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平板拖车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配备自动液压爬梯</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603元/台班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含通行费</w:t>
            </w:r>
          </w:p>
        </w:tc>
      </w:tr>
      <w:tr>
        <w:tblPrEx>
          <w:tblCellMar>
            <w:top w:w="0" w:type="dxa"/>
            <w:left w:w="108" w:type="dxa"/>
            <w:bottom w:w="0" w:type="dxa"/>
            <w:right w:w="108" w:type="dxa"/>
          </w:tblCellMar>
        </w:tblPrEx>
        <w:trPr>
          <w:trHeight w:val="850" w:hRule="atLeast"/>
        </w:trPr>
        <w:tc>
          <w:tcPr>
            <w:tcW w:w="216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清扫车</w:t>
            </w:r>
          </w:p>
        </w:tc>
        <w:tc>
          <w:tcPr>
            <w:tcW w:w="39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可自卸废料</w:t>
            </w:r>
          </w:p>
        </w:tc>
        <w:tc>
          <w:tcPr>
            <w:tcW w:w="19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360元/台班</w:t>
            </w:r>
          </w:p>
        </w:tc>
        <w:tc>
          <w:tcPr>
            <w:tcW w:w="162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安全布控车</w:t>
            </w:r>
          </w:p>
        </w:tc>
        <w:tc>
          <w:tcPr>
            <w:tcW w:w="39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带安全报警器</w:t>
            </w:r>
          </w:p>
        </w:tc>
        <w:tc>
          <w:tcPr>
            <w:tcW w:w="19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443元/台班</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含通行费</w:t>
            </w:r>
          </w:p>
        </w:tc>
      </w:tr>
    </w:tbl>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both"/>
        <w:outlineLvl w:val="1"/>
        <w:rPr>
          <w:rFonts w:hint="default" w:ascii="仿宋_GB2312" w:eastAsia="仿宋_GB2312"/>
          <w:b/>
          <w:sz w:val="30"/>
          <w:szCs w:val="30"/>
          <w:lang w:val="en-US" w:eastAsia="zh-CN"/>
        </w:rPr>
      </w:pPr>
    </w:p>
    <w:p>
      <w:pPr>
        <w:pStyle w:val="7"/>
        <w:spacing w:line="560" w:lineRule="exact"/>
        <w:ind w:firstLine="0"/>
        <w:jc w:val="both"/>
        <w:outlineLvl w:val="1"/>
        <w:rPr>
          <w:rFonts w:hint="default" w:ascii="仿宋_GB2312" w:eastAsia="仿宋_GB2312"/>
          <w:b/>
          <w:sz w:val="30"/>
          <w:szCs w:val="30"/>
          <w:lang w:val="en-US" w:eastAsia="zh-CN"/>
        </w:rPr>
      </w:pPr>
    </w:p>
    <w:p>
      <w:pPr>
        <w:pStyle w:val="7"/>
        <w:spacing w:line="560" w:lineRule="exact"/>
        <w:ind w:firstLine="0"/>
        <w:jc w:val="center"/>
        <w:outlineLvl w:val="1"/>
        <w:rPr>
          <w:rFonts w:hint="eastAsia" w:ascii="仿宋_GB2312" w:eastAsia="仿宋_GB2312"/>
          <w:b/>
          <w:sz w:val="30"/>
          <w:szCs w:val="30"/>
        </w:rPr>
      </w:pPr>
    </w:p>
    <w:p>
      <w:pPr>
        <w:pStyle w:val="7"/>
        <w:spacing w:line="560" w:lineRule="exact"/>
        <w:ind w:firstLine="0"/>
        <w:jc w:val="center"/>
        <w:outlineLvl w:val="1"/>
        <w:rPr>
          <w:rFonts w:hint="eastAsia" w:ascii="仿宋_GB2312" w:eastAsia="仿宋_GB2312"/>
          <w:b/>
          <w:sz w:val="30"/>
          <w:szCs w:val="30"/>
        </w:rPr>
      </w:pPr>
    </w:p>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tbl>
      <w:tblPr>
        <w:tblStyle w:val="19"/>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1"/>
                <w:rFonts w:hint="eastAsia"/>
                <w:sz w:val="24"/>
                <w:szCs w:val="24"/>
                <w:lang w:val="en-US" w:eastAsia="zh-CN" w:bidi="ar"/>
              </w:rPr>
              <w:t>2</w:t>
            </w:r>
            <w:r>
              <w:rPr>
                <w:rStyle w:val="41"/>
                <w:lang w:bidi="ar"/>
              </w:rPr>
              <w:t xml:space="preserve">  </w:t>
            </w:r>
            <w:r>
              <w:rPr>
                <w:rStyle w:val="46"/>
                <w:lang w:bidi="ar"/>
              </w:rPr>
              <w:t xml:space="preserve">       </w:t>
            </w:r>
            <w:r>
              <w:rPr>
                <w:rStyle w:val="46"/>
                <w:rFonts w:hint="eastAsia"/>
                <w:lang w:bidi="ar"/>
              </w:rPr>
              <w:t xml:space="preserve">   </w:t>
            </w:r>
            <w:r>
              <w:rPr>
                <w:rStyle w:val="46"/>
                <w:lang w:bidi="ar"/>
              </w:rPr>
              <w:t xml:space="preserve"> </w:t>
            </w:r>
            <w:r>
              <w:rPr>
                <w:rStyle w:val="46"/>
                <w:sz w:val="28"/>
                <w:szCs w:val="28"/>
                <w:lang w:bidi="ar"/>
              </w:rPr>
              <w:t xml:space="preserve"> </w:t>
            </w:r>
            <w:r>
              <w:rPr>
                <w:rStyle w:val="46"/>
                <w:rFonts w:hint="eastAsia" w:eastAsia="宋体"/>
                <w:sz w:val="28"/>
                <w:szCs w:val="28"/>
                <w:lang w:val="en-US" w:eastAsia="zh-CN" w:bidi="ar"/>
              </w:rPr>
              <w:t xml:space="preserve">     </w:t>
            </w:r>
            <w:r>
              <w:rPr>
                <w:rStyle w:val="50"/>
                <w:rFonts w:hint="default"/>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w:t>
            </w:r>
            <w:r>
              <w:rPr>
                <w:rStyle w:val="49"/>
                <w:lang w:bidi="ar"/>
              </w:rPr>
              <w:t xml:space="preserve"> </w:t>
            </w:r>
            <w:r>
              <w:rPr>
                <w:rStyle w:val="57"/>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9"/>
                <w:lang w:bidi="ar"/>
              </w:rPr>
              <w:t>1</w:t>
            </w:r>
            <w:r>
              <w:rPr>
                <w:rStyle w:val="57"/>
                <w:rFonts w:hint="default"/>
                <w:lang w:bidi="ar"/>
              </w:rPr>
              <w:t>人扣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57"/>
                <w:rFonts w:hint="default"/>
                <w:lang w:bidi="ar"/>
              </w:rPr>
              <w:t>、施工协作供应商的机械设备应按投标书中的承诺进场，满足现场施工要求。如果进场设备未能按时到达、短缺或未经总包方同意擅自调离项目的，大型设备每台</w:t>
            </w:r>
            <w:r>
              <w:rPr>
                <w:rStyle w:val="49"/>
                <w:lang w:bidi="ar"/>
              </w:rPr>
              <w:t>(</w:t>
            </w:r>
            <w:r>
              <w:rPr>
                <w:rStyle w:val="57"/>
                <w:rFonts w:hint="default"/>
                <w:lang w:bidi="ar"/>
              </w:rPr>
              <w:t>套</w:t>
            </w:r>
            <w:r>
              <w:rPr>
                <w:rStyle w:val="49"/>
                <w:lang w:bidi="ar"/>
              </w:rPr>
              <w:t>)</w:t>
            </w:r>
            <w:r>
              <w:rPr>
                <w:rStyle w:val="57"/>
                <w:rFonts w:hint="default"/>
                <w:lang w:bidi="ar"/>
              </w:rPr>
              <w:t>扣</w:t>
            </w:r>
            <w:r>
              <w:rPr>
                <w:rStyle w:val="49"/>
                <w:lang w:bidi="ar"/>
              </w:rPr>
              <w:t>3</w:t>
            </w:r>
            <w:r>
              <w:rPr>
                <w:rStyle w:val="57"/>
                <w:rFonts w:hint="default"/>
                <w:lang w:bidi="ar"/>
              </w:rPr>
              <w:t>分，小型设备每台</w:t>
            </w:r>
            <w:r>
              <w:rPr>
                <w:rStyle w:val="49"/>
                <w:lang w:bidi="ar"/>
              </w:rPr>
              <w:t>(</w:t>
            </w:r>
            <w:r>
              <w:rPr>
                <w:rStyle w:val="57"/>
                <w:rFonts w:hint="default"/>
                <w:lang w:bidi="ar"/>
              </w:rPr>
              <w:t>套</w:t>
            </w:r>
            <w:r>
              <w:rPr>
                <w:rStyle w:val="49"/>
                <w:lang w:bidi="ar"/>
              </w:rPr>
              <w:t>)</w:t>
            </w:r>
            <w:r>
              <w:rPr>
                <w:rStyle w:val="57"/>
                <w:rFonts w:hint="default"/>
                <w:lang w:bidi="ar"/>
              </w:rPr>
              <w:t>扣</w:t>
            </w:r>
            <w:r>
              <w:rPr>
                <w:rStyle w:val="49"/>
                <w:lang w:bidi="ar"/>
              </w:rPr>
              <w:t>1</w:t>
            </w:r>
            <w:r>
              <w:rPr>
                <w:rStyle w:val="57"/>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3</w:t>
            </w:r>
            <w:r>
              <w:rPr>
                <w:rStyle w:val="57"/>
                <w:rFonts w:hint="default"/>
                <w:lang w:bidi="ar"/>
              </w:rPr>
              <w:t>、按时缴纳履约保证金，每延迟</w:t>
            </w:r>
            <w:r>
              <w:rPr>
                <w:rStyle w:val="49"/>
                <w:lang w:bidi="ar"/>
              </w:rPr>
              <w:t>1</w:t>
            </w:r>
            <w:r>
              <w:rPr>
                <w:rStyle w:val="57"/>
                <w:rFonts w:hint="default"/>
                <w:lang w:bidi="ar"/>
              </w:rPr>
              <w:t>天扣</w:t>
            </w:r>
            <w:r>
              <w:rPr>
                <w:rStyle w:val="49"/>
                <w:lang w:bidi="ar"/>
              </w:rPr>
              <w:t>1</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9"/>
                <w:lang w:bidi="ar"/>
              </w:rPr>
              <w:t>1</w:t>
            </w:r>
            <w:r>
              <w:rPr>
                <w:rStyle w:val="57"/>
                <w:rFonts w:hint="default"/>
                <w:lang w:bidi="ar"/>
              </w:rPr>
              <w:t>、不服从业主、监理和项目技术人员管理，扣</w:t>
            </w:r>
            <w:r>
              <w:rPr>
                <w:rStyle w:val="49"/>
                <w:lang w:bidi="ar"/>
              </w:rPr>
              <w:t>1</w:t>
            </w:r>
            <w:r>
              <w:rPr>
                <w:rStyle w:val="57"/>
                <w:rFonts w:hint="default"/>
                <w:lang w:bidi="ar"/>
              </w:rPr>
              <w:t>分</w:t>
            </w:r>
            <w:r>
              <w:rPr>
                <w:rStyle w:val="49"/>
                <w:lang w:bidi="ar"/>
              </w:rPr>
              <w:t>/</w:t>
            </w:r>
            <w:r>
              <w:rPr>
                <w:rStyle w:val="57"/>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2</w:t>
            </w:r>
            <w:r>
              <w:rPr>
                <w:rStyle w:val="57"/>
                <w:rFonts w:hint="default"/>
                <w:lang w:bidi="ar"/>
              </w:rPr>
              <w:t>、现场施工场地不规范，不满足文明施工要求，扣</w:t>
            </w:r>
            <w:r>
              <w:rPr>
                <w:rStyle w:val="49"/>
                <w:lang w:bidi="ar"/>
              </w:rPr>
              <w:t>1</w:t>
            </w:r>
            <w:r>
              <w:rPr>
                <w:rStyle w:val="57"/>
                <w:rFonts w:hint="default"/>
                <w:lang w:bidi="ar"/>
              </w:rPr>
              <w:t>分</w:t>
            </w:r>
            <w:r>
              <w:rPr>
                <w:rStyle w:val="49"/>
                <w:lang w:bidi="ar"/>
              </w:rPr>
              <w:t>/</w:t>
            </w:r>
            <w:r>
              <w:rPr>
                <w:rStyle w:val="57"/>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57"/>
                <w:rFonts w:hint="default"/>
                <w:lang w:bidi="ar"/>
              </w:rPr>
              <w:t>、不配合项目经理部召开会议、培训等管理工作，扣</w:t>
            </w:r>
            <w:r>
              <w:rPr>
                <w:rStyle w:val="49"/>
                <w:lang w:bidi="ar"/>
              </w:rPr>
              <w:t>2</w:t>
            </w:r>
            <w:r>
              <w:rPr>
                <w:rStyle w:val="57"/>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、施工协作供应商应遵守省养护公司出台的相关规定，保障施工安全，如果发现违反相关规定每次扣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 xml:space="preserve"> 2</w:t>
            </w:r>
            <w:r>
              <w:rPr>
                <w:rStyle w:val="57"/>
                <w:rFonts w:hint="default"/>
                <w:lang w:bidi="ar"/>
              </w:rPr>
              <w:t>、特种工作人员，无证上岗的，每人扣</w:t>
            </w:r>
            <w:r>
              <w:rPr>
                <w:rStyle w:val="49"/>
                <w:lang w:bidi="ar"/>
              </w:rPr>
              <w:t>2</w:t>
            </w:r>
            <w:r>
              <w:rPr>
                <w:rStyle w:val="57"/>
                <w:rFonts w:hint="default"/>
                <w:lang w:bidi="ar"/>
              </w:rPr>
              <w:t>分，并责令更换无证人员。</w:t>
            </w:r>
            <w:r>
              <w:rPr>
                <w:rStyle w:val="49"/>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57"/>
                <w:rFonts w:hint="eastAsia" w:eastAsia="宋体"/>
                <w:lang w:eastAsia="zh-CN" w:bidi="ar"/>
              </w:rPr>
            </w:pPr>
            <w:r>
              <w:rPr>
                <w:color w:val="000000"/>
                <w:kern w:val="0"/>
                <w:sz w:val="22"/>
                <w:szCs w:val="22"/>
                <w:lang w:bidi="ar"/>
              </w:rPr>
              <w:t>3</w:t>
            </w:r>
            <w:r>
              <w:rPr>
                <w:rStyle w:val="57"/>
                <w:rFonts w:hint="default"/>
                <w:lang w:bidi="ar"/>
              </w:rPr>
              <w:t>、施工协作供应商人员有如下情况之一者，每人每次扣</w:t>
            </w:r>
            <w:r>
              <w:rPr>
                <w:rStyle w:val="49"/>
                <w:lang w:bidi="ar"/>
              </w:rPr>
              <w:t>1</w:t>
            </w:r>
            <w:r>
              <w:rPr>
                <w:rStyle w:val="57"/>
                <w:rFonts w:hint="default"/>
                <w:lang w:bidi="ar"/>
              </w:rPr>
              <w:t>分。</w:t>
            </w:r>
          </w:p>
          <w:p>
            <w:pPr>
              <w:widowControl/>
              <w:jc w:val="left"/>
              <w:textAlignment w:val="center"/>
              <w:rPr>
                <w:rStyle w:val="57"/>
                <w:rFonts w:hint="eastAsia" w:eastAsia="宋体"/>
                <w:lang w:eastAsia="zh-CN" w:bidi="ar"/>
              </w:rPr>
            </w:pPr>
            <w:r>
              <w:rPr>
                <w:rStyle w:val="49"/>
                <w:lang w:bidi="ar"/>
              </w:rPr>
              <w:t>1)</w:t>
            </w:r>
            <w:r>
              <w:rPr>
                <w:rStyle w:val="57"/>
                <w:rFonts w:hint="default"/>
                <w:lang w:bidi="ar"/>
              </w:rPr>
              <w:t>违章指挥，强令施工人员违章作业者。</w:t>
            </w:r>
          </w:p>
          <w:p>
            <w:pPr>
              <w:widowControl/>
              <w:jc w:val="left"/>
              <w:textAlignment w:val="center"/>
              <w:rPr>
                <w:rStyle w:val="57"/>
                <w:rFonts w:hint="eastAsia" w:eastAsia="宋体"/>
                <w:lang w:eastAsia="zh-CN" w:bidi="ar"/>
              </w:rPr>
            </w:pPr>
            <w:r>
              <w:rPr>
                <w:rStyle w:val="49"/>
                <w:lang w:bidi="ar"/>
              </w:rPr>
              <w:t>2)</w:t>
            </w:r>
            <w:r>
              <w:rPr>
                <w:rStyle w:val="57"/>
                <w:rFonts w:hint="default"/>
                <w:lang w:bidi="ar"/>
              </w:rPr>
              <w:t>不遵守安全生产技术操作规程，擅离职守者。</w:t>
            </w:r>
          </w:p>
          <w:p>
            <w:pPr>
              <w:widowControl/>
              <w:jc w:val="left"/>
              <w:textAlignment w:val="center"/>
              <w:rPr>
                <w:rStyle w:val="57"/>
                <w:rFonts w:hint="eastAsia" w:eastAsia="宋体"/>
                <w:lang w:eastAsia="zh-CN" w:bidi="ar"/>
              </w:rPr>
            </w:pPr>
            <w:r>
              <w:rPr>
                <w:rStyle w:val="49"/>
                <w:lang w:bidi="ar"/>
              </w:rPr>
              <w:t>3)</w:t>
            </w:r>
            <w:r>
              <w:rPr>
                <w:rStyle w:val="57"/>
                <w:rFonts w:hint="default"/>
                <w:lang w:bidi="ar"/>
              </w:rPr>
              <w:t>违反劳动纪律，不坚守工作岗位，擅离职守者。</w:t>
            </w:r>
          </w:p>
          <w:p>
            <w:pPr>
              <w:widowControl/>
              <w:jc w:val="left"/>
              <w:textAlignment w:val="center"/>
              <w:rPr>
                <w:rStyle w:val="57"/>
                <w:rFonts w:hint="eastAsia" w:eastAsia="宋体"/>
                <w:lang w:eastAsia="zh-CN" w:bidi="ar"/>
              </w:rPr>
            </w:pPr>
            <w:r>
              <w:rPr>
                <w:rStyle w:val="49"/>
                <w:lang w:bidi="ar"/>
              </w:rPr>
              <w:t>4)</w:t>
            </w:r>
            <w:r>
              <w:rPr>
                <w:rStyle w:val="57"/>
                <w:rFonts w:hint="default"/>
                <w:lang w:bidi="ar"/>
              </w:rPr>
              <w:t>发现事故隐患苗头，末采取积极有效措施及时整改者。</w:t>
            </w:r>
          </w:p>
          <w:p>
            <w:pPr>
              <w:widowControl/>
              <w:jc w:val="left"/>
              <w:textAlignment w:val="center"/>
              <w:rPr>
                <w:rStyle w:val="57"/>
                <w:rFonts w:hint="eastAsia" w:eastAsia="宋体"/>
                <w:lang w:eastAsia="zh-CN" w:bidi="ar"/>
              </w:rPr>
            </w:pPr>
            <w:r>
              <w:rPr>
                <w:rStyle w:val="49"/>
                <w:lang w:bidi="ar"/>
              </w:rPr>
              <w:t>5)</w:t>
            </w:r>
            <w:r>
              <w:rPr>
                <w:rStyle w:val="57"/>
                <w:rFonts w:hint="default"/>
                <w:lang w:bidi="ar"/>
              </w:rPr>
              <w:t>发生事故隐瞒不报告，或隐瞒事故真相，或末保护好事故现场者。</w:t>
            </w:r>
          </w:p>
          <w:p>
            <w:pPr>
              <w:widowControl/>
              <w:jc w:val="left"/>
              <w:textAlignment w:val="center"/>
              <w:rPr>
                <w:rStyle w:val="57"/>
                <w:rFonts w:hint="eastAsia" w:eastAsia="宋体"/>
                <w:lang w:eastAsia="zh-CN" w:bidi="ar"/>
              </w:rPr>
            </w:pPr>
            <w:r>
              <w:rPr>
                <w:rStyle w:val="49"/>
                <w:lang w:bidi="ar"/>
              </w:rPr>
              <w:t>6)</w:t>
            </w:r>
            <w:r>
              <w:rPr>
                <w:rStyle w:val="57"/>
                <w:rFonts w:hint="default"/>
                <w:lang w:bidi="ar"/>
              </w:rPr>
              <w:t>采购安全生产用品不符合使用质量要求者。</w:t>
            </w:r>
          </w:p>
          <w:p>
            <w:pPr>
              <w:widowControl/>
              <w:jc w:val="left"/>
              <w:textAlignment w:val="center"/>
              <w:rPr>
                <w:rStyle w:val="57"/>
                <w:rFonts w:hint="eastAsia" w:eastAsia="宋体"/>
                <w:lang w:eastAsia="zh-CN" w:bidi="ar"/>
              </w:rPr>
            </w:pPr>
            <w:r>
              <w:rPr>
                <w:rStyle w:val="49"/>
                <w:lang w:bidi="ar"/>
              </w:rPr>
              <w:t>7)</w:t>
            </w:r>
            <w:r>
              <w:rPr>
                <w:rStyle w:val="57"/>
                <w:rFonts w:hint="default"/>
                <w:lang w:bidi="ar"/>
              </w:rPr>
              <w:t>对上级有关文件精神及安全会议内容不作及时传达落实，造成安全生产工作脱节者。</w:t>
            </w:r>
          </w:p>
          <w:p>
            <w:pPr>
              <w:widowControl/>
              <w:jc w:val="left"/>
              <w:textAlignment w:val="center"/>
              <w:rPr>
                <w:rStyle w:val="57"/>
                <w:rFonts w:hint="eastAsia" w:eastAsia="宋体"/>
                <w:lang w:eastAsia="zh-CN" w:bidi="ar"/>
              </w:rPr>
            </w:pPr>
            <w:r>
              <w:rPr>
                <w:rStyle w:val="49"/>
                <w:lang w:bidi="ar"/>
              </w:rPr>
              <w:t>8)</w:t>
            </w:r>
            <w:r>
              <w:rPr>
                <w:rStyle w:val="57"/>
                <w:rFonts w:hint="default"/>
                <w:lang w:bidi="ar"/>
              </w:rPr>
              <w:t>无证驾驶、酒后开车，疲劳驾驶机车者。</w:t>
            </w:r>
          </w:p>
          <w:p>
            <w:pPr>
              <w:widowControl/>
              <w:jc w:val="left"/>
              <w:textAlignment w:val="center"/>
              <w:rPr>
                <w:rStyle w:val="57"/>
                <w:rFonts w:hint="eastAsia" w:eastAsia="宋体"/>
                <w:lang w:eastAsia="zh-CN" w:bidi="ar"/>
              </w:rPr>
            </w:pPr>
            <w:r>
              <w:rPr>
                <w:rStyle w:val="49"/>
                <w:lang w:bidi="ar"/>
              </w:rPr>
              <w:t>9)</w:t>
            </w:r>
            <w:r>
              <w:rPr>
                <w:rStyle w:val="57"/>
                <w:rFonts w:hint="default"/>
                <w:lang w:bidi="ar"/>
              </w:rPr>
              <w:t>上路未配带安全防护器</w:t>
            </w:r>
            <w:r>
              <w:rPr>
                <w:rStyle w:val="49"/>
                <w:lang w:bidi="ar"/>
              </w:rPr>
              <w:t>(</w:t>
            </w:r>
            <w:r>
              <w:rPr>
                <w:rStyle w:val="57"/>
                <w:rFonts w:hint="default"/>
                <w:lang w:bidi="ar"/>
              </w:rPr>
              <w:t>包括安全标志服</w:t>
            </w:r>
            <w:r>
              <w:rPr>
                <w:rStyle w:val="49"/>
                <w:lang w:bidi="ar"/>
              </w:rPr>
              <w:t>\</w:t>
            </w:r>
            <w:r>
              <w:rPr>
                <w:rStyle w:val="57"/>
                <w:rFonts w:hint="default"/>
                <w:lang w:bidi="ar"/>
              </w:rPr>
              <w:t>反光背心等</w:t>
            </w:r>
            <w:r>
              <w:rPr>
                <w:rStyle w:val="49"/>
                <w:lang w:bidi="ar"/>
              </w:rPr>
              <w:t>)</w:t>
            </w:r>
            <w:r>
              <w:rPr>
                <w:rStyle w:val="57"/>
                <w:rFonts w:hint="default"/>
                <w:lang w:bidi="ar"/>
              </w:rPr>
              <w:t>具者。专业分包单位有如下情况之一者，每人每次扣</w:t>
            </w:r>
            <w:r>
              <w:rPr>
                <w:rStyle w:val="49"/>
                <w:lang w:bidi="ar"/>
              </w:rPr>
              <w:t>1</w:t>
            </w:r>
            <w:r>
              <w:rPr>
                <w:rStyle w:val="57"/>
                <w:rFonts w:hint="default"/>
                <w:lang w:bidi="ar"/>
              </w:rPr>
              <w:t>分。</w:t>
            </w:r>
          </w:p>
          <w:p>
            <w:pPr>
              <w:widowControl/>
              <w:jc w:val="left"/>
              <w:textAlignment w:val="center"/>
              <w:rPr>
                <w:rStyle w:val="57"/>
                <w:rFonts w:hint="eastAsia" w:eastAsia="宋体"/>
                <w:lang w:eastAsia="zh-CN" w:bidi="ar"/>
              </w:rPr>
            </w:pPr>
            <w:r>
              <w:rPr>
                <w:rStyle w:val="49"/>
                <w:lang w:bidi="ar"/>
              </w:rPr>
              <w:t>1</w:t>
            </w:r>
            <w:r>
              <w:rPr>
                <w:rStyle w:val="57"/>
                <w:rFonts w:hint="default"/>
                <w:lang w:bidi="ar"/>
              </w:rPr>
              <w:t>）未进行安全培训教育的。</w:t>
            </w:r>
          </w:p>
          <w:p>
            <w:pPr>
              <w:widowControl/>
              <w:jc w:val="left"/>
              <w:textAlignment w:val="center"/>
              <w:rPr>
                <w:rStyle w:val="57"/>
                <w:rFonts w:hint="eastAsia" w:eastAsia="宋体"/>
                <w:lang w:eastAsia="zh-CN" w:bidi="ar"/>
              </w:rPr>
            </w:pPr>
            <w:r>
              <w:rPr>
                <w:rStyle w:val="49"/>
                <w:lang w:bidi="ar"/>
              </w:rPr>
              <w:t>2</w:t>
            </w:r>
            <w:r>
              <w:rPr>
                <w:rStyle w:val="57"/>
                <w:rFonts w:hint="default"/>
                <w:lang w:bidi="ar"/>
              </w:rPr>
              <w:t>）未与各班组签订安全责任书的。</w:t>
            </w:r>
          </w:p>
          <w:p>
            <w:pPr>
              <w:widowControl/>
              <w:jc w:val="left"/>
              <w:textAlignment w:val="center"/>
              <w:rPr>
                <w:rStyle w:val="57"/>
                <w:rFonts w:hint="eastAsia" w:eastAsia="宋体"/>
                <w:lang w:eastAsia="zh-CN" w:bidi="ar"/>
              </w:rPr>
            </w:pPr>
            <w:r>
              <w:rPr>
                <w:rStyle w:val="49"/>
                <w:lang w:bidi="ar"/>
              </w:rPr>
              <w:t>3</w:t>
            </w:r>
            <w:r>
              <w:rPr>
                <w:rStyle w:val="57"/>
                <w:rFonts w:hint="default"/>
                <w:lang w:bidi="ar"/>
              </w:rPr>
              <w:t>）未召开安全生产例会的。</w:t>
            </w:r>
          </w:p>
          <w:p>
            <w:pPr>
              <w:widowControl/>
              <w:jc w:val="left"/>
              <w:textAlignment w:val="center"/>
              <w:rPr>
                <w:rStyle w:val="49"/>
                <w:rFonts w:hint="eastAsia" w:eastAsia="宋体"/>
                <w:lang w:eastAsia="zh-CN" w:bidi="ar"/>
              </w:rPr>
            </w:pPr>
            <w:r>
              <w:rPr>
                <w:rStyle w:val="49"/>
                <w:lang w:bidi="ar"/>
              </w:rPr>
              <w:t>4</w:t>
            </w:r>
            <w:r>
              <w:rPr>
                <w:rStyle w:val="57"/>
                <w:rFonts w:hint="default"/>
                <w:lang w:bidi="ar"/>
              </w:rPr>
              <w:t>）未按规定进行安全生产检查，落实安全责任制的。</w:t>
            </w:r>
            <w:r>
              <w:rPr>
                <w:rStyle w:val="49"/>
                <w:lang w:bidi="ar"/>
              </w:rPr>
              <w:t xml:space="preserve">                                                                          </w:t>
            </w:r>
          </w:p>
          <w:p>
            <w:pPr>
              <w:widowControl/>
              <w:jc w:val="left"/>
              <w:textAlignment w:val="center"/>
              <w:rPr>
                <w:color w:val="000000"/>
                <w:sz w:val="22"/>
                <w:szCs w:val="22"/>
              </w:rPr>
            </w:pPr>
            <w:r>
              <w:rPr>
                <w:rStyle w:val="49"/>
                <w:lang w:bidi="ar"/>
              </w:rPr>
              <w:t>5</w:t>
            </w:r>
            <w:r>
              <w:rPr>
                <w:rStyle w:val="57"/>
                <w:rFonts w:hint="default"/>
                <w:lang w:bidi="ar"/>
              </w:rPr>
              <w:t>）施工现场</w:t>
            </w:r>
            <w:r>
              <w:rPr>
                <w:rStyle w:val="49"/>
                <w:lang w:bidi="ar"/>
              </w:rPr>
              <w:t>(</w:t>
            </w:r>
            <w:r>
              <w:rPr>
                <w:rStyle w:val="57"/>
                <w:rFonts w:hint="default"/>
                <w:lang w:bidi="ar"/>
              </w:rPr>
              <w:t>交叉路口</w:t>
            </w:r>
            <w:r>
              <w:rPr>
                <w:rStyle w:val="49"/>
                <w:lang w:bidi="ar"/>
              </w:rPr>
              <w:t>)</w:t>
            </w:r>
            <w:r>
              <w:rPr>
                <w:rStyle w:val="57"/>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4</w:t>
            </w:r>
            <w:r>
              <w:rPr>
                <w:rStyle w:val="57"/>
                <w:rFonts w:hint="default"/>
                <w:lang w:bidi="ar"/>
              </w:rPr>
              <w:t>、如发现打架、闹事、偷盗、吸毒的人员，每次扣</w:t>
            </w:r>
            <w:r>
              <w:rPr>
                <w:rStyle w:val="49"/>
                <w:lang w:bidi="ar"/>
              </w:rPr>
              <w:t>5</w:t>
            </w:r>
            <w:r>
              <w:rPr>
                <w:rStyle w:val="57"/>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57"/>
                <w:rFonts w:hint="default"/>
                <w:lang w:bidi="ar"/>
              </w:rPr>
              <w:t>、机械设备停放、材料堆放不符合规定每次扣</w:t>
            </w:r>
            <w:r>
              <w:rPr>
                <w:rStyle w:val="49"/>
                <w:lang w:bidi="ar"/>
              </w:rPr>
              <w:t>1</w:t>
            </w:r>
            <w:r>
              <w:rPr>
                <w:rStyle w:val="57"/>
                <w:rFonts w:hint="default"/>
                <w:lang w:bidi="ar"/>
              </w:rPr>
              <w:t>分、垃圾清理未及时清理</w:t>
            </w:r>
            <w:r>
              <w:rPr>
                <w:rStyle w:val="49"/>
                <w:lang w:bidi="ar"/>
              </w:rPr>
              <w:t>1</w:t>
            </w:r>
            <w:r>
              <w:rPr>
                <w:rStyle w:val="57"/>
                <w:rFonts w:hint="default"/>
                <w:lang w:bidi="ar"/>
              </w:rPr>
              <w:t>次扣</w:t>
            </w:r>
            <w:r>
              <w:rPr>
                <w:rStyle w:val="49"/>
                <w:lang w:bidi="ar"/>
              </w:rPr>
              <w:t>1</w:t>
            </w:r>
            <w:r>
              <w:rPr>
                <w:rStyle w:val="57"/>
                <w:rFonts w:hint="default"/>
                <w:lang w:bidi="ar"/>
              </w:rPr>
              <w:t>分，乱丢乱弃垃圾垃圾每次扣</w:t>
            </w:r>
            <w:r>
              <w:rPr>
                <w:rStyle w:val="49"/>
                <w:lang w:bidi="ar"/>
              </w:rPr>
              <w:t>1</w:t>
            </w:r>
            <w:r>
              <w:rPr>
                <w:rStyle w:val="57"/>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9"/>
                <w:lang w:bidi="ar"/>
              </w:rPr>
              <w:t>3</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7</w:t>
            </w:r>
            <w:r>
              <w:rPr>
                <w:rStyle w:val="57"/>
                <w:rFonts w:hint="default"/>
                <w:lang w:bidi="ar"/>
              </w:rPr>
              <w:t>、由于班组自身原因发生安全事故，本表得分为</w:t>
            </w:r>
            <w:r>
              <w:rPr>
                <w:rStyle w:val="49"/>
                <w:lang w:bidi="ar"/>
              </w:rPr>
              <w:t>0</w:t>
            </w:r>
            <w:r>
              <w:rPr>
                <w:rStyle w:val="57"/>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57"/>
                <w:rFonts w:hint="default"/>
                <w:lang w:bidi="ar"/>
              </w:rPr>
              <w:t>、施工协作供应商未办理人身意外保险的，除责令限期办理外，扣</w:t>
            </w:r>
            <w:r>
              <w:rPr>
                <w:rStyle w:val="49"/>
                <w:lang w:bidi="ar"/>
              </w:rPr>
              <w:t>3</w:t>
            </w:r>
            <w:r>
              <w:rPr>
                <w:rStyle w:val="57"/>
                <w:rFonts w:hint="default"/>
                <w:lang w:bidi="ar"/>
              </w:rPr>
              <w:t>分。逾期不办理，由总包方强制代为办理，费用从正常支付款项中扣回，并处以同等金额的违约金，并扣</w:t>
            </w:r>
            <w:r>
              <w:rPr>
                <w:rStyle w:val="49"/>
                <w:lang w:bidi="ar"/>
              </w:rPr>
              <w:t>5</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57"/>
                <w:rFonts w:hint="default"/>
                <w:lang w:bidi="ar"/>
              </w:rPr>
              <w:t>、施工协作供应商应遵守养护公司出台的《沥青路面养护工程施工标准化指南》进行施工，保障施工质量，如果发现违反相关规定每次扣</w:t>
            </w:r>
            <w:r>
              <w:rPr>
                <w:rStyle w:val="49"/>
                <w:lang w:bidi="ar"/>
              </w:rPr>
              <w:t>1</w:t>
            </w:r>
            <w:r>
              <w:rPr>
                <w:rStyle w:val="57"/>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4</w:t>
            </w:r>
            <w:r>
              <w:rPr>
                <w:rStyle w:val="57"/>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5.</w:t>
            </w:r>
            <w:r>
              <w:rPr>
                <w:rStyle w:val="57"/>
                <w:rFonts w:hint="default"/>
                <w:lang w:bidi="ar"/>
              </w:rPr>
              <w:t>每个施工现场必须有管理人员（带班人员）在场把关，每缺</w:t>
            </w:r>
            <w:r>
              <w:rPr>
                <w:rStyle w:val="49"/>
                <w:lang w:bidi="ar"/>
              </w:rPr>
              <w:t>1</w:t>
            </w:r>
            <w:r>
              <w:rPr>
                <w:rStyle w:val="57"/>
                <w:rFonts w:hint="default"/>
                <w:lang w:bidi="ar"/>
              </w:rPr>
              <w:t>人</w:t>
            </w:r>
            <w:r>
              <w:rPr>
                <w:rStyle w:val="49"/>
                <w:lang w:bidi="ar"/>
              </w:rPr>
              <w:t>.</w:t>
            </w:r>
            <w:r>
              <w:rPr>
                <w:rStyle w:val="57"/>
                <w:rFonts w:hint="default"/>
                <w:lang w:bidi="ar"/>
              </w:rPr>
              <w:t>次扣</w:t>
            </w:r>
            <w:r>
              <w:rPr>
                <w:rStyle w:val="49"/>
                <w:lang w:bidi="ar"/>
              </w:rPr>
              <w:t>1</w:t>
            </w:r>
            <w:r>
              <w:rPr>
                <w:rStyle w:val="57"/>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9"/>
                <w:rFonts w:hint="eastAsia" w:eastAsia="宋体"/>
                <w:lang w:eastAsia="zh-CN" w:bidi="ar"/>
              </w:rPr>
            </w:pPr>
            <w:r>
              <w:rPr>
                <w:rStyle w:val="49"/>
                <w:lang w:bidi="ar"/>
              </w:rPr>
              <w:t>1</w:t>
            </w:r>
            <w:r>
              <w:rPr>
                <w:rStyle w:val="57"/>
                <w:rFonts w:hint="default"/>
                <w:lang w:bidi="ar"/>
              </w:rPr>
              <w:t>、能及时支付农民工工资，未出现投诉、农民工聚众闹事等现象的，本项不扣分；</w:t>
            </w:r>
            <w:r>
              <w:rPr>
                <w:rStyle w:val="49"/>
                <w:lang w:bidi="ar"/>
              </w:rPr>
              <w:t xml:space="preserve">                                          </w:t>
            </w:r>
          </w:p>
          <w:p>
            <w:pPr>
              <w:widowControl/>
              <w:jc w:val="left"/>
              <w:textAlignment w:val="center"/>
              <w:rPr>
                <w:color w:val="000000"/>
                <w:sz w:val="22"/>
                <w:szCs w:val="22"/>
              </w:rPr>
            </w:pPr>
            <w:r>
              <w:rPr>
                <w:rStyle w:val="49"/>
                <w:lang w:bidi="ar"/>
              </w:rPr>
              <w:t>2</w:t>
            </w:r>
            <w:r>
              <w:rPr>
                <w:rStyle w:val="57"/>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3</w:t>
            </w:r>
            <w:r>
              <w:rPr>
                <w:rStyle w:val="57"/>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57"/>
                <w:rFonts w:hint="default"/>
                <w:lang w:bidi="ar"/>
              </w:rPr>
              <w:t>受业主或监理通报批评的，一次扣</w:t>
            </w:r>
            <w:r>
              <w:rPr>
                <w:rStyle w:val="49"/>
                <w:lang w:bidi="ar"/>
              </w:rPr>
              <w:t>2</w:t>
            </w:r>
            <w:r>
              <w:rPr>
                <w:rStyle w:val="57"/>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47"/>
                <w:rFonts w:hint="default"/>
                <w:lang w:bidi="ar"/>
              </w:rPr>
              <w:t>廉</w:t>
            </w:r>
            <w:r>
              <w:rPr>
                <w:rStyle w:val="40"/>
                <w:lang w:bidi="ar"/>
              </w:rPr>
              <w:t xml:space="preserve">   </w:t>
            </w:r>
            <w:r>
              <w:rPr>
                <w:rStyle w:val="47"/>
                <w:rFonts w:hint="default"/>
                <w:lang w:bidi="ar"/>
              </w:rPr>
              <w:t>政</w:t>
            </w:r>
          </w:p>
        </w:tc>
        <w:tc>
          <w:tcPr>
            <w:tcW w:w="6584" w:type="dxa"/>
            <w:noWrap w:val="0"/>
            <w:vAlign w:val="center"/>
          </w:tcPr>
          <w:p>
            <w:pPr>
              <w:widowControl/>
              <w:jc w:val="left"/>
              <w:textAlignment w:val="center"/>
              <w:rPr>
                <w:color w:val="000000"/>
                <w:sz w:val="22"/>
                <w:szCs w:val="22"/>
              </w:rPr>
            </w:pPr>
            <w:r>
              <w:rPr>
                <w:rStyle w:val="49"/>
                <w:lang w:bidi="ar"/>
              </w:rPr>
              <w:t>1</w:t>
            </w:r>
            <w:r>
              <w:rPr>
                <w:rStyle w:val="57"/>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9"/>
                <w:lang w:bidi="ar"/>
              </w:rPr>
              <w:t>2</w:t>
            </w:r>
            <w:r>
              <w:rPr>
                <w:rStyle w:val="57"/>
                <w:rFonts w:hint="default"/>
                <w:lang w:bidi="ar"/>
              </w:rPr>
              <w:t>、出现廉政问题，造成后果，本项不得分</w:t>
            </w:r>
            <w:r>
              <w:rPr>
                <w:rStyle w:val="49"/>
                <w:lang w:bidi="ar"/>
              </w:rPr>
              <w:t>(</w:t>
            </w:r>
            <w:r>
              <w:rPr>
                <w:rStyle w:val="57"/>
                <w:rFonts w:hint="default"/>
                <w:lang w:bidi="ar"/>
              </w:rPr>
              <w:t>本次考核为</w:t>
            </w:r>
            <w:r>
              <w:rPr>
                <w:rStyle w:val="49"/>
                <w:lang w:bidi="ar"/>
              </w:rPr>
              <w:t>0</w:t>
            </w:r>
            <w:r>
              <w:rPr>
                <w:rStyle w:val="57"/>
                <w:rFonts w:hint="default"/>
                <w:lang w:bidi="ar"/>
              </w:rPr>
              <w:t>分</w:t>
            </w:r>
            <w:r>
              <w:rPr>
                <w:rStyle w:val="49"/>
                <w:lang w:bidi="ar"/>
              </w:rPr>
              <w:t>)</w:t>
            </w:r>
            <w:r>
              <w:rPr>
                <w:rStyle w:val="57"/>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9"/>
                <w:rFonts w:hint="eastAsia" w:eastAsia="宋体"/>
                <w:lang w:eastAsia="zh-CN" w:bidi="ar"/>
              </w:rPr>
            </w:pPr>
            <w:r>
              <w:rPr>
                <w:rStyle w:val="49"/>
                <w:lang w:bidi="ar"/>
              </w:rPr>
              <w:t>1</w:t>
            </w:r>
            <w:r>
              <w:rPr>
                <w:rStyle w:val="57"/>
                <w:rFonts w:hint="default"/>
                <w:lang w:bidi="ar"/>
              </w:rPr>
              <w:t>、购买或领取竞标文件，中间过程确认要进行竞标又未进行竞标的，一次扣</w:t>
            </w:r>
            <w:r>
              <w:rPr>
                <w:rStyle w:val="49"/>
                <w:lang w:bidi="ar"/>
              </w:rPr>
              <w:t>3</w:t>
            </w:r>
            <w:r>
              <w:rPr>
                <w:rStyle w:val="57"/>
                <w:rFonts w:hint="default"/>
                <w:lang w:bidi="ar"/>
              </w:rPr>
              <w:t>分；</w:t>
            </w:r>
            <w:r>
              <w:rPr>
                <w:rStyle w:val="49"/>
                <w:lang w:bidi="ar"/>
              </w:rPr>
              <w:t xml:space="preserve"> </w:t>
            </w:r>
          </w:p>
          <w:p>
            <w:pPr>
              <w:widowControl/>
              <w:jc w:val="left"/>
              <w:textAlignment w:val="center"/>
              <w:rPr>
                <w:color w:val="000000"/>
                <w:sz w:val="22"/>
                <w:szCs w:val="22"/>
              </w:rPr>
            </w:pPr>
            <w:r>
              <w:rPr>
                <w:rStyle w:val="49"/>
                <w:lang w:bidi="ar"/>
              </w:rPr>
              <w:t>2</w:t>
            </w:r>
            <w:r>
              <w:rPr>
                <w:rStyle w:val="57"/>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p>
      <w:pPr>
        <w:pStyle w:val="2"/>
        <w:rPr>
          <w:rFonts w:hint="eastAsia" w:ascii="仿宋_GB2312" w:eastAsia="仿宋_GB2312"/>
          <w:b/>
          <w:sz w:val="28"/>
          <w:szCs w:val="28"/>
        </w:rPr>
      </w:pPr>
    </w:p>
    <w:p>
      <w:pPr>
        <w:pStyle w:val="4"/>
        <w:rPr>
          <w:rFonts w:hint="eastAsia" w:ascii="仿宋_GB2312" w:eastAsia="仿宋_GB2312"/>
          <w:b/>
          <w:sz w:val="28"/>
          <w:szCs w:val="28"/>
        </w:rPr>
      </w:pPr>
    </w:p>
    <w:p>
      <w:pPr>
        <w:pStyle w:val="4"/>
        <w:rPr>
          <w:rFonts w:hint="eastAsia" w:ascii="仿宋_GB2312" w:eastAsia="仿宋_GB2312"/>
          <w:b/>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shd w:val="clear" w:color="auto" w:fill="FFFFFF"/>
        </w:rPr>
      </w:pP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9"/>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color w:val="auto"/>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3"/>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3"/>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r>
              <w:rPr>
                <w:rFonts w:hAnsi="宋体"/>
                <w:szCs w:val="21"/>
                <w:highlight w:val="none"/>
              </w:rPr>
              <w:t>，授权人和被授权人均在授权书上签名。</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int="eastAsia"/>
                <w:szCs w:val="21"/>
                <w:shd w:val="clear" w:color="auto" w:fill="FFFFFF"/>
              </w:rPr>
            </w:pPr>
            <w:r>
              <w:rPr>
                <w:rFonts w:hAnsi="宋体"/>
                <w:szCs w:val="21"/>
              </w:rPr>
              <w:t>e.报价人未对合同条款有重要保留。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eastAsia="宋体"/>
                <w:szCs w:val="21"/>
                <w:lang w:eastAsia="zh-CN"/>
              </w:rPr>
            </w:pPr>
            <w:r>
              <w:rPr>
                <w:rFonts w:hint="eastAsia" w:hAnsi="宋体"/>
                <w:szCs w:val="21"/>
              </w:rPr>
              <w:t>评审价得分：80分</w:t>
            </w:r>
            <w:r>
              <w:rPr>
                <w:rFonts w:hint="eastAsia" w:hAnsi="宋体"/>
                <w:szCs w:val="21"/>
                <w:lang w:eastAsia="zh-CN"/>
              </w:rPr>
              <w:t>；</w:t>
            </w:r>
          </w:p>
          <w:p>
            <w:pPr>
              <w:spacing w:line="400" w:lineRule="exact"/>
              <w:rPr>
                <w:rFonts w:hint="eastAsia" w:hAnsi="宋体" w:eastAsia="宋体"/>
                <w:szCs w:val="21"/>
                <w:lang w:eastAsia="zh-CN"/>
              </w:rPr>
            </w:pPr>
            <w:r>
              <w:rPr>
                <w:rFonts w:hint="eastAsia" w:hAnsi="宋体"/>
                <w:szCs w:val="21"/>
              </w:rPr>
              <w:t>业绩分得分：10分</w:t>
            </w:r>
            <w:r>
              <w:rPr>
                <w:rFonts w:hint="eastAsia" w:hAnsi="宋体"/>
                <w:szCs w:val="21"/>
                <w:lang w:eastAsia="zh-CN"/>
              </w:rPr>
              <w:t>；</w:t>
            </w:r>
          </w:p>
          <w:p>
            <w:pPr>
              <w:spacing w:line="400" w:lineRule="exact"/>
              <w:rPr>
                <w:rFonts w:hint="eastAsia" w:hAnsi="宋体" w:eastAsia="宋体"/>
                <w:szCs w:val="21"/>
                <w:lang w:eastAsia="zh-CN"/>
              </w:rPr>
            </w:pPr>
            <w:r>
              <w:rPr>
                <w:rFonts w:hint="eastAsia" w:hAnsi="宋体"/>
                <w:szCs w:val="21"/>
              </w:rPr>
              <w:t>施组分得分：10分</w:t>
            </w:r>
            <w:r>
              <w:rPr>
                <w:rFonts w:hint="eastAsia" w:hAnsi="宋体"/>
                <w:szCs w:val="21"/>
                <w:lang w:eastAsia="zh-CN"/>
              </w:rPr>
              <w:t>。</w:t>
            </w:r>
          </w:p>
          <w:p>
            <w:pPr>
              <w:spacing w:line="400" w:lineRule="exact"/>
              <w:rPr>
                <w:b/>
                <w:bCs/>
                <w:szCs w:val="21"/>
                <w:shd w:val="clear" w:color="auto" w:fill="FFFFFF"/>
              </w:rPr>
            </w:pPr>
            <w:r>
              <w:rPr>
                <w:rFonts w:hint="eastAsia" w:hAnsi="宋体"/>
                <w:szCs w:val="21"/>
              </w:rPr>
              <w:t>综合得分：评审价得分+业绩分得分+施组分得分。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int="eastAsia" w:hAnsi="宋体"/>
                <w:szCs w:val="21"/>
              </w:rPr>
            </w:pPr>
            <w:r>
              <w:rPr>
                <w:rFonts w:hint="eastAsia" w:hAnsi="宋体"/>
                <w:b/>
                <w:bCs/>
                <w:szCs w:val="21"/>
              </w:rPr>
              <w:t>评审基准价为“可参与评审基准价计算的报价”的算术平均值，即：</w:t>
            </w:r>
          </w:p>
          <w:p>
            <w:pPr>
              <w:widowControl/>
              <w:jc w:val="left"/>
              <w:rPr>
                <w:rFonts w:hint="eastAsia" w:hAnsi="宋体"/>
                <w:szCs w:val="21"/>
              </w:rPr>
            </w:pPr>
            <w:r>
              <w:rPr>
                <w:rFonts w:hint="eastAsia" w:hAnsi="宋体"/>
                <w:szCs w:val="21"/>
              </w:rPr>
              <w:t xml:space="preserve"> </w:t>
            </w:r>
            <w:r>
              <w:rPr>
                <w:rFonts w:hint="eastAsia" w:hAnsi="宋体"/>
                <w:szCs w:val="21"/>
              </w:rPr>
              <w:drawing>
                <wp:inline distT="0" distB="0" distL="114300" distR="114300">
                  <wp:extent cx="1682750" cy="622300"/>
                  <wp:effectExtent l="0" t="0" r="0" b="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rPr>
            </w:pPr>
            <w:r>
              <w:rPr>
                <w:rFonts w:hint="eastAsia" w:hAnsi="宋体"/>
                <w:szCs w:val="21"/>
              </w:rPr>
              <w:t xml:space="preserve">  </w:t>
            </w:r>
            <w:r>
              <w:rPr>
                <w:rFonts w:hint="eastAsia"/>
              </w:rPr>
              <w:t>A：评审基准价（取到整元）；</w:t>
            </w:r>
          </w:p>
          <w:p>
            <w:pPr>
              <w:widowControl/>
              <w:spacing w:line="400" w:lineRule="exact"/>
              <w:ind w:firstLine="210" w:firstLineChars="100"/>
              <w:jc w:val="left"/>
              <w:rPr>
                <w:rFonts w:hint="eastAsia"/>
              </w:rPr>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int="eastAsia"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widowControl/>
              <w:numPr>
                <w:ilvl w:val="0"/>
                <w:numId w:val="4"/>
              </w:numPr>
              <w:spacing w:line="400" w:lineRule="exact"/>
              <w:jc w:val="left"/>
              <w:rPr>
                <w:rFonts w:hint="eastAsia"/>
              </w:rPr>
            </w:pPr>
            <w:r>
              <w:rPr>
                <w:rFonts w:hint="eastAsia"/>
              </w:rPr>
              <w:t>可参与评审基准价计算的报价人包括：</w:t>
            </w:r>
          </w:p>
          <w:p>
            <w:pPr>
              <w:widowControl/>
              <w:numPr>
                <w:ilvl w:val="0"/>
                <w:numId w:val="5"/>
              </w:numPr>
              <w:spacing w:line="400" w:lineRule="exact"/>
              <w:jc w:val="left"/>
              <w:rPr>
                <w:color w:val="auto"/>
              </w:rPr>
            </w:pPr>
            <w:r>
              <w:rPr>
                <w:rFonts w:hint="eastAsia" w:hAnsi="宋体"/>
                <w:color w:val="auto"/>
                <w:szCs w:val="21"/>
              </w:rPr>
              <w:t>报价现场未被否决处理的</w:t>
            </w:r>
            <w:r>
              <w:rPr>
                <w:rFonts w:hAnsi="宋体"/>
                <w:color w:val="auto"/>
                <w:szCs w:val="21"/>
              </w:rPr>
              <w:t>报价人</w:t>
            </w:r>
            <w:r>
              <w:rPr>
                <w:rFonts w:hint="eastAsia" w:hAnsi="宋体"/>
                <w:color w:val="auto"/>
                <w:szCs w:val="21"/>
              </w:rPr>
              <w:t>。</w:t>
            </w:r>
          </w:p>
          <w:p>
            <w:pPr>
              <w:widowControl/>
              <w:numPr>
                <w:ilvl w:val="0"/>
                <w:numId w:val="5"/>
              </w:numPr>
              <w:spacing w:line="400" w:lineRule="exact"/>
              <w:jc w:val="left"/>
              <w:rPr>
                <w:color w:val="auto"/>
              </w:rPr>
            </w:pPr>
            <w:r>
              <w:rPr>
                <w:rFonts w:hint="eastAsia" w:hAnsi="宋体"/>
                <w:color w:val="auto"/>
                <w:szCs w:val="21"/>
              </w:rPr>
              <w:t>“</w:t>
            </w:r>
            <w:r>
              <w:rPr>
                <w:rFonts w:hAnsi="宋体"/>
                <w:color w:val="auto"/>
                <w:szCs w:val="21"/>
              </w:rPr>
              <w:t>最高控制价</w:t>
            </w:r>
            <w:r>
              <w:rPr>
                <w:rFonts w:hint="eastAsia" w:hAnsi="宋体"/>
                <w:color w:val="auto"/>
                <w:szCs w:val="21"/>
              </w:rPr>
              <w:t>90</w:t>
            </w:r>
            <w:r>
              <w:rPr>
                <w:rFonts w:hAnsi="宋体"/>
                <w:color w:val="auto"/>
                <w:szCs w:val="21"/>
              </w:rPr>
              <w:t>%</w:t>
            </w:r>
            <w:r>
              <w:rPr>
                <w:rFonts w:hint="eastAsia" w:hAnsi="宋体"/>
                <w:color w:val="auto"/>
                <w:szCs w:val="21"/>
              </w:rPr>
              <w:t>≤</w:t>
            </w:r>
            <w:r>
              <w:rPr>
                <w:rFonts w:hAnsi="宋体"/>
                <w:color w:val="auto"/>
                <w:szCs w:val="21"/>
              </w:rPr>
              <w:t>报价</w:t>
            </w:r>
            <w:r>
              <w:rPr>
                <w:rFonts w:hint="eastAsia" w:hAnsi="宋体"/>
                <w:color w:val="auto"/>
                <w:szCs w:val="21"/>
              </w:rPr>
              <w:t>金额≤</w:t>
            </w:r>
            <w:r>
              <w:rPr>
                <w:rFonts w:hAnsi="宋体"/>
                <w:color w:val="auto"/>
                <w:szCs w:val="21"/>
              </w:rPr>
              <w:t>最高控制价</w:t>
            </w:r>
            <w:r>
              <w:rPr>
                <w:rFonts w:hint="eastAsia" w:hAnsi="宋体"/>
                <w:color w:val="auto"/>
                <w:szCs w:val="21"/>
              </w:rPr>
              <w:t>”的</w:t>
            </w:r>
            <w:r>
              <w:rPr>
                <w:rFonts w:hAnsi="宋体"/>
                <w:color w:val="auto"/>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rFonts w:hint="eastAsia"/>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rFonts w:hint="eastAsia"/>
                <w:szCs w:val="21"/>
                <w:shd w:val="clear" w:color="auto" w:fill="FFFFFF"/>
              </w:rPr>
            </w:pPr>
            <w:r>
              <w:rPr>
                <w:rFonts w:hint="eastAsia"/>
                <w:szCs w:val="21"/>
                <w:shd w:val="clear" w:color="auto" w:fill="FFFFFF"/>
              </w:rPr>
              <w:t>（80分）</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rPr>
            </w:pPr>
            <w:r>
              <w:rPr>
                <w:rFonts w:hAnsi="宋体"/>
                <w:szCs w:val="21"/>
              </w:rPr>
              <w:t>评</w:t>
            </w:r>
            <w:r>
              <w:rPr>
                <w:rFonts w:hint="eastAsia" w:hAnsi="宋体"/>
                <w:szCs w:val="21"/>
              </w:rPr>
              <w:t>审</w:t>
            </w:r>
            <w:r>
              <w:rPr>
                <w:rFonts w:hAnsi="宋体"/>
                <w:szCs w:val="21"/>
              </w:rPr>
              <w:t>价得分计算公式示例：</w:t>
            </w:r>
          </w:p>
          <w:p>
            <w:pPr>
              <w:widowControl/>
              <w:spacing w:line="400" w:lineRule="exact"/>
              <w:jc w:val="left"/>
              <w:rPr>
                <w:rFonts w:hAnsi="宋体"/>
                <w:szCs w:val="21"/>
              </w:rPr>
            </w:pPr>
            <w:r>
              <w:rPr>
                <w:rFonts w:hAnsi="宋体"/>
                <w:szCs w:val="21"/>
              </w:rPr>
              <w:t>如果报价人的评</w:t>
            </w:r>
            <w:r>
              <w:rPr>
                <w:rFonts w:hint="eastAsia" w:hAnsi="宋体"/>
                <w:szCs w:val="21"/>
              </w:rPr>
              <w:t>审</w:t>
            </w:r>
            <w:r>
              <w:rPr>
                <w:rFonts w:hAnsi="宋体"/>
                <w:szCs w:val="21"/>
              </w:rPr>
              <w:t>价＞评</w:t>
            </w:r>
            <w:r>
              <w:rPr>
                <w:rFonts w:hint="eastAsia" w:hAnsi="宋体"/>
                <w:szCs w:val="21"/>
              </w:rPr>
              <w:t>审</w:t>
            </w:r>
            <w:r>
              <w:rPr>
                <w:rFonts w:hAnsi="宋体"/>
                <w:szCs w:val="21"/>
              </w:rPr>
              <w:t>基准价，则评</w:t>
            </w:r>
            <w:r>
              <w:rPr>
                <w:rFonts w:hint="eastAsia" w:hAnsi="宋体"/>
                <w:szCs w:val="21"/>
              </w:rPr>
              <w:t>审</w:t>
            </w:r>
            <w:r>
              <w:rPr>
                <w:rFonts w:hAnsi="宋体"/>
                <w:szCs w:val="21"/>
              </w:rPr>
              <w:t>价得分=</w:t>
            </w:r>
            <w:r>
              <w:rPr>
                <w:rFonts w:hint="eastAsia" w:hAnsi="宋体"/>
                <w:szCs w:val="21"/>
              </w:rPr>
              <w:t>80</w:t>
            </w:r>
            <w:r>
              <w:rPr>
                <w:rFonts w:hAnsi="宋体"/>
                <w:szCs w:val="21"/>
              </w:rPr>
              <w:t>-偏差率×100×E；</w:t>
            </w:r>
          </w:p>
          <w:p>
            <w:pPr>
              <w:widowControl/>
              <w:spacing w:line="400" w:lineRule="exact"/>
              <w:jc w:val="left"/>
              <w:rPr>
                <w:rFonts w:hAnsi="宋体"/>
                <w:szCs w:val="21"/>
              </w:rPr>
            </w:pPr>
            <w:r>
              <w:rPr>
                <w:rFonts w:hAnsi="宋体"/>
                <w:szCs w:val="21"/>
              </w:rPr>
              <w:t>如果报价人的评</w:t>
            </w:r>
            <w:r>
              <w:rPr>
                <w:rFonts w:hint="eastAsia" w:hAnsi="宋体"/>
                <w:szCs w:val="21"/>
              </w:rPr>
              <w:t>审</w:t>
            </w:r>
            <w:r>
              <w:rPr>
                <w:rFonts w:hAnsi="宋体"/>
                <w:szCs w:val="21"/>
              </w:rPr>
              <w:t>价≦评</w:t>
            </w:r>
            <w:r>
              <w:rPr>
                <w:rFonts w:hint="eastAsia" w:hAnsi="宋体"/>
                <w:szCs w:val="21"/>
              </w:rPr>
              <w:t>审</w:t>
            </w:r>
            <w:r>
              <w:rPr>
                <w:rFonts w:hAnsi="宋体"/>
                <w:szCs w:val="21"/>
              </w:rPr>
              <w:t>基准价，则评</w:t>
            </w:r>
            <w:r>
              <w:rPr>
                <w:rFonts w:hint="eastAsia" w:hAnsi="宋体"/>
                <w:szCs w:val="21"/>
              </w:rPr>
              <w:t>审</w:t>
            </w:r>
            <w:r>
              <w:rPr>
                <w:rFonts w:hAnsi="宋体"/>
                <w:szCs w:val="21"/>
              </w:rPr>
              <w:t>价得分=</w:t>
            </w:r>
            <w:r>
              <w:rPr>
                <w:rFonts w:hint="eastAsia" w:hAnsi="宋体"/>
                <w:szCs w:val="21"/>
              </w:rPr>
              <w:t>80</w:t>
            </w:r>
            <w:r>
              <w:rPr>
                <w:rFonts w:hAnsi="宋体"/>
                <w:szCs w:val="21"/>
              </w:rPr>
              <w:t>+偏差率×100×E；</w:t>
            </w:r>
          </w:p>
          <w:p>
            <w:pPr>
              <w:widowControl/>
              <w:spacing w:line="400" w:lineRule="exact"/>
              <w:jc w:val="left"/>
              <w:rPr>
                <w:rFonts w:hAnsi="宋体"/>
                <w:szCs w:val="21"/>
                <w:highlight w:val="none"/>
              </w:rPr>
            </w:pPr>
            <w:r>
              <w:rPr>
                <w:rFonts w:hAnsi="宋体"/>
                <w:szCs w:val="21"/>
              </w:rPr>
              <w:t>其中E是评</w:t>
            </w:r>
            <w:r>
              <w:rPr>
                <w:rFonts w:hint="eastAsia" w:hAnsi="宋体"/>
                <w:szCs w:val="21"/>
              </w:rPr>
              <w:t>审</w:t>
            </w:r>
            <w:r>
              <w:rPr>
                <w:rFonts w:hAnsi="宋体"/>
                <w:szCs w:val="21"/>
              </w:rPr>
              <w:t>价每高于或低于评</w:t>
            </w:r>
            <w:r>
              <w:rPr>
                <w:rFonts w:hint="eastAsia" w:hAnsi="宋体"/>
                <w:szCs w:val="21"/>
              </w:rPr>
              <w:t>审</w:t>
            </w:r>
            <w:r>
              <w:rPr>
                <w:rFonts w:hAnsi="宋体"/>
                <w:szCs w:val="21"/>
              </w:rPr>
              <w:t>基准价一个百分点的扣</w:t>
            </w:r>
            <w:r>
              <w:rPr>
                <w:rFonts w:hAnsi="宋体"/>
                <w:szCs w:val="21"/>
                <w:highlight w:val="none"/>
              </w:rPr>
              <w:t>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8"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szCs w:val="21"/>
              </w:rPr>
            </w:pPr>
            <w:r>
              <w:rPr>
                <w:rFonts w:hint="eastAsia"/>
                <w:szCs w:val="21"/>
                <w:shd w:val="clear" w:color="auto" w:fill="FFFFFF"/>
              </w:rPr>
              <w:t>业绩分（10分）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pacing w:line="400" w:lineRule="exact"/>
              <w:rPr>
                <w:rFonts w:hint="eastAsia"/>
                <w:szCs w:val="21"/>
              </w:rPr>
            </w:pPr>
            <w:r>
              <w:rPr>
                <w:rFonts w:hint="eastAsia"/>
                <w:szCs w:val="21"/>
              </w:rPr>
              <w:t>业绩分得分：</w:t>
            </w:r>
          </w:p>
          <w:p>
            <w:pPr>
              <w:numPr>
                <w:ilvl w:val="0"/>
                <w:numId w:val="0"/>
              </w:numPr>
              <w:spacing w:line="400" w:lineRule="exact"/>
              <w:rPr>
                <w:rFonts w:hint="eastAsia"/>
                <w:szCs w:val="21"/>
                <w:lang w:eastAsia="zh-CN"/>
              </w:rPr>
            </w:pPr>
            <w:r>
              <w:rPr>
                <w:rFonts w:hint="eastAsia"/>
                <w:szCs w:val="21"/>
                <w:lang w:val="en-US" w:eastAsia="zh-CN"/>
              </w:rPr>
              <w:t>（1）自</w:t>
            </w:r>
            <w:r>
              <w:rPr>
                <w:rFonts w:hint="eastAsia"/>
                <w:szCs w:val="21"/>
                <w:highlight w:val="none"/>
              </w:rPr>
              <w:t>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w:t>
            </w:r>
            <w:r>
              <w:rPr>
                <w:rFonts w:hint="eastAsia"/>
                <w:szCs w:val="21"/>
                <w:highlight w:val="none"/>
              </w:rPr>
              <w:t>.1至今</w:t>
            </w:r>
            <w:r>
              <w:rPr>
                <w:rFonts w:hint="eastAsia"/>
                <w:szCs w:val="21"/>
                <w:highlight w:val="none"/>
                <w:lang w:eastAsia="zh-CN"/>
              </w:rPr>
              <w:t>，</w:t>
            </w:r>
            <w:r>
              <w:rPr>
                <w:rFonts w:hint="eastAsia"/>
                <w:szCs w:val="21"/>
                <w:highlight w:val="none"/>
                <w:lang w:val="en-US" w:eastAsia="zh-CN"/>
              </w:rPr>
              <w:t>提供</w:t>
            </w:r>
            <w:r>
              <w:rPr>
                <w:rFonts w:hint="eastAsia"/>
                <w:szCs w:val="21"/>
                <w:highlight w:val="none"/>
              </w:rPr>
              <w:t>公路</w:t>
            </w:r>
            <w:r>
              <w:rPr>
                <w:rFonts w:hint="eastAsia"/>
                <w:szCs w:val="21"/>
                <w:highlight w:val="none"/>
                <w:lang w:val="en-US" w:eastAsia="zh-CN"/>
              </w:rPr>
              <w:t>交安</w:t>
            </w:r>
            <w:r>
              <w:rPr>
                <w:rFonts w:hint="eastAsia"/>
                <w:szCs w:val="21"/>
                <w:highlight w:val="none"/>
              </w:rPr>
              <w:t>工程单个合同金额</w:t>
            </w:r>
            <w:r>
              <w:rPr>
                <w:rFonts w:hint="eastAsia"/>
                <w:szCs w:val="21"/>
                <w:highlight w:val="none"/>
                <w:lang w:val="en-US" w:eastAsia="zh-CN"/>
              </w:rPr>
              <w:t>2</w:t>
            </w:r>
            <w:r>
              <w:rPr>
                <w:rFonts w:hint="eastAsia"/>
                <w:szCs w:val="21"/>
                <w:highlight w:val="none"/>
              </w:rPr>
              <w:t>00万</w:t>
            </w:r>
            <w:r>
              <w:rPr>
                <w:rFonts w:hint="eastAsia"/>
                <w:szCs w:val="21"/>
                <w:highlight w:val="none"/>
                <w:lang w:val="en-US" w:eastAsia="zh-CN"/>
              </w:rPr>
              <w:t>元</w:t>
            </w:r>
            <w:r>
              <w:rPr>
                <w:rFonts w:hint="eastAsia"/>
                <w:szCs w:val="21"/>
                <w:highlight w:val="none"/>
              </w:rPr>
              <w:t>及以上（以</w:t>
            </w:r>
            <w:r>
              <w:rPr>
                <w:rFonts w:hint="eastAsia"/>
                <w:szCs w:val="21"/>
                <w:highlight w:val="none"/>
                <w:lang w:val="en-US" w:eastAsia="zh-CN"/>
              </w:rPr>
              <w:t>结算时开具的</w:t>
            </w:r>
            <w:r>
              <w:rPr>
                <w:rFonts w:hint="eastAsia"/>
                <w:szCs w:val="21"/>
                <w:highlight w:val="none"/>
              </w:rPr>
              <w:t>发票金额为准</w:t>
            </w:r>
            <w:r>
              <w:rPr>
                <w:rFonts w:hint="eastAsia"/>
                <w:szCs w:val="21"/>
              </w:rPr>
              <w:t>），</w:t>
            </w:r>
            <w:r>
              <w:rPr>
                <w:szCs w:val="21"/>
              </w:rPr>
              <w:t>每1项得</w:t>
            </w:r>
            <w:r>
              <w:rPr>
                <w:rFonts w:hint="eastAsia"/>
                <w:szCs w:val="21"/>
                <w:lang w:val="en-US" w:eastAsia="zh-CN"/>
              </w:rPr>
              <w:t>2</w:t>
            </w:r>
            <w:r>
              <w:rPr>
                <w:szCs w:val="21"/>
              </w:rPr>
              <w:t>分，最高得</w:t>
            </w:r>
            <w:r>
              <w:rPr>
                <w:rFonts w:hint="eastAsia"/>
                <w:szCs w:val="21"/>
                <w:lang w:val="en-US" w:eastAsia="zh-CN"/>
              </w:rPr>
              <w:t>4</w:t>
            </w:r>
            <w:r>
              <w:rPr>
                <w:szCs w:val="21"/>
              </w:rPr>
              <w:t>分</w:t>
            </w:r>
            <w:r>
              <w:rPr>
                <w:rFonts w:hint="eastAsia" w:ascii="宋体" w:hAnsi="宋体"/>
                <w:szCs w:val="21"/>
                <w:shd w:val="clear" w:color="auto" w:fill="FFFFFF"/>
              </w:rPr>
              <w:t>，同一项目只加一次分</w:t>
            </w:r>
            <w:r>
              <w:rPr>
                <w:rFonts w:hint="eastAsia"/>
                <w:szCs w:val="21"/>
                <w:lang w:eastAsia="zh-CN"/>
              </w:rPr>
              <w:t>；</w:t>
            </w:r>
          </w:p>
          <w:p>
            <w:pPr>
              <w:numPr>
                <w:ilvl w:val="0"/>
                <w:numId w:val="0"/>
              </w:numPr>
              <w:spacing w:line="400" w:lineRule="exact"/>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lang w:val="en-US" w:eastAsia="zh-CN"/>
              </w:rPr>
              <w:t>若报价人提供的符合第（1）项要求</w:t>
            </w:r>
            <w:r>
              <w:rPr>
                <w:rFonts w:hint="eastAsia"/>
                <w:szCs w:val="21"/>
              </w:rPr>
              <w:t>的业绩</w:t>
            </w:r>
            <w:r>
              <w:rPr>
                <w:rFonts w:hint="eastAsia"/>
                <w:szCs w:val="21"/>
                <w:lang w:eastAsia="zh-CN"/>
              </w:rPr>
              <w:t>（</w:t>
            </w:r>
            <w:r>
              <w:rPr>
                <w:rFonts w:hint="eastAsia"/>
                <w:szCs w:val="21"/>
                <w:lang w:val="en-US" w:eastAsia="zh-CN"/>
              </w:rPr>
              <w:t>以发票金额为准</w:t>
            </w:r>
            <w:r>
              <w:rPr>
                <w:rFonts w:hint="eastAsia"/>
                <w:szCs w:val="21"/>
                <w:lang w:eastAsia="zh-CN"/>
              </w:rPr>
              <w:t>），</w:t>
            </w:r>
            <w:r>
              <w:rPr>
                <w:rFonts w:hint="eastAsia"/>
                <w:szCs w:val="21"/>
              </w:rPr>
              <w:t>累积金额每达到2000万</w:t>
            </w:r>
            <w:r>
              <w:rPr>
                <w:rFonts w:hint="eastAsia"/>
                <w:szCs w:val="21"/>
                <w:lang w:val="en-US" w:eastAsia="zh-CN"/>
              </w:rPr>
              <w:t>元</w:t>
            </w:r>
            <w:r>
              <w:rPr>
                <w:rFonts w:hint="eastAsia"/>
                <w:szCs w:val="21"/>
              </w:rPr>
              <w:t>得</w:t>
            </w:r>
            <w:r>
              <w:rPr>
                <w:rFonts w:hint="eastAsia"/>
                <w:szCs w:val="21"/>
                <w:lang w:val="en-US" w:eastAsia="zh-CN"/>
              </w:rPr>
              <w:t>2</w:t>
            </w:r>
            <w:r>
              <w:rPr>
                <w:rFonts w:hint="eastAsia"/>
                <w:szCs w:val="21"/>
              </w:rPr>
              <w:t>分，最高得</w:t>
            </w:r>
            <w:r>
              <w:rPr>
                <w:rFonts w:hint="eastAsia"/>
                <w:szCs w:val="21"/>
                <w:lang w:val="en-US" w:eastAsia="zh-CN"/>
              </w:rPr>
              <w:t>6</w:t>
            </w:r>
            <w:r>
              <w:rPr>
                <w:rFonts w:hint="eastAsia"/>
                <w:szCs w:val="21"/>
              </w:rPr>
              <w:t>分。</w:t>
            </w:r>
          </w:p>
          <w:p>
            <w:pPr>
              <w:spacing w:line="400" w:lineRule="exact"/>
              <w:rPr>
                <w:rFonts w:hint="eastAsia" w:eastAsia="宋体"/>
                <w:szCs w:val="21"/>
                <w:lang w:eastAsia="zh-CN"/>
              </w:rPr>
            </w:pPr>
            <w:r>
              <w:rPr>
                <w:rFonts w:hint="eastAsia" w:ascii="宋体" w:hAnsi="宋体"/>
                <w:szCs w:val="21"/>
                <w:shd w:val="clear" w:color="auto" w:fill="FFFFFF"/>
              </w:rPr>
              <w:t>以上时间以合同签订</w:t>
            </w:r>
            <w:r>
              <w:rPr>
                <w:rFonts w:hint="eastAsia" w:ascii="宋体" w:hAnsi="宋体"/>
                <w:szCs w:val="21"/>
                <w:shd w:val="clear" w:color="auto" w:fill="FFFFFF"/>
                <w:lang w:val="en-US" w:eastAsia="zh-CN"/>
              </w:rPr>
              <w:t>时间</w:t>
            </w:r>
            <w:r>
              <w:rPr>
                <w:rFonts w:hint="eastAsia" w:ascii="宋体" w:hAnsi="宋体"/>
                <w:szCs w:val="21"/>
                <w:shd w:val="clear" w:color="auto" w:fill="FFFFFF"/>
              </w:rPr>
              <w:t>为准</w:t>
            </w:r>
            <w:r>
              <w:rPr>
                <w:rFonts w:hint="eastAsia" w:ascii="宋体" w:hAnsi="宋体"/>
                <w:szCs w:val="21"/>
                <w:shd w:val="clear" w:color="auto" w:fill="FFFFFF"/>
                <w:lang w:eastAsia="zh-CN"/>
              </w:rPr>
              <w:t>；</w:t>
            </w:r>
            <w:r>
              <w:rPr>
                <w:rFonts w:hint="eastAsia" w:ascii="宋体" w:hAnsi="宋体"/>
                <w:szCs w:val="21"/>
                <w:shd w:val="clear" w:color="auto" w:fill="FFFFFF"/>
                <w:lang w:val="en-US" w:eastAsia="zh-CN"/>
              </w:rPr>
              <w:t>提供的业绩证明材料应包含：施工合同、结算资料或验收资料、发票。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16"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
                <w:bCs/>
                <w:szCs w:val="21"/>
                <w:shd w:val="clear" w:color="auto" w:fill="FFFFFF"/>
                <w:lang w:val="en-US" w:eastAsia="zh-CN"/>
              </w:rPr>
            </w:pPr>
            <w:r>
              <w:rPr>
                <w:rFonts w:hint="eastAsia" w:ascii="宋体" w:hAnsi="宋体"/>
                <w:b/>
                <w:bCs/>
                <w:szCs w:val="21"/>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rFonts w:hint="eastAsia"/>
                <w:szCs w:val="21"/>
                <w:shd w:val="clear" w:color="auto" w:fill="FFFFFF"/>
              </w:rPr>
            </w:pPr>
            <w:r>
              <w:rPr>
                <w:rFonts w:hint="eastAsia"/>
                <w:szCs w:val="21"/>
                <w:shd w:val="clear" w:color="auto" w:fill="FFFFFF"/>
              </w:rPr>
              <w:t>施组分（10分）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napToGrid w:val="0"/>
              <w:spacing w:line="360" w:lineRule="exact"/>
              <w:ind w:firstLine="420" w:firstLineChars="200"/>
              <w:jc w:val="left"/>
              <w:rPr>
                <w:rFonts w:hint="eastAsia" w:ascii="宋体" w:hAnsi="宋体"/>
                <w:szCs w:val="21"/>
                <w:highlight w:val="yellow"/>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b/>
                <w:bCs/>
                <w:szCs w:val="21"/>
                <w:shd w:val="clear" w:color="auto" w:fill="FFFFFF"/>
                <w:lang w:eastAsia="zh-CN"/>
              </w:rPr>
            </w:pPr>
            <w:r>
              <w:rPr>
                <w:rFonts w:hint="eastAsia" w:ascii="宋体" w:hAnsi="宋体"/>
                <w:b/>
                <w:bCs/>
                <w:szCs w:val="21"/>
                <w:shd w:val="clear" w:color="auto" w:fill="FFFFFF"/>
                <w:lang w:val="en-US" w:eastAsia="zh-CN"/>
              </w:rPr>
              <w:t>7</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hint="eastAsia"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合理低价法+业绩分+施组分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（4）报价人单价若高于控制价单价，报价人的报价文件作废标处理。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rPr>
      </w:pPr>
    </w:p>
    <w:p>
      <w:pPr>
        <w:spacing w:line="700" w:lineRule="exact"/>
        <w:jc w:val="both"/>
        <w:outlineLvl w:val="0"/>
        <w:rPr>
          <w:rFonts w:hint="eastAsia" w:ascii="仿宋_GB2312" w:hAnsi="宋体" w:eastAsia="仿宋_GB2312"/>
          <w:b/>
          <w:sz w:val="44"/>
          <w:szCs w:val="44"/>
        </w:rPr>
      </w:pPr>
    </w:p>
    <w:p>
      <w:pPr>
        <w:pStyle w:val="2"/>
        <w:rPr>
          <w:rFonts w:hint="eastAsia"/>
        </w:rPr>
      </w:pPr>
    </w:p>
    <w:p>
      <w:pPr>
        <w:pStyle w:val="2"/>
        <w:rPr>
          <w:rFonts w:hint="eastAsia" w:ascii="仿宋_GB2312" w:hAnsi="宋体" w:eastAsia="仿宋_GB2312"/>
          <w:b/>
          <w:sz w:val="44"/>
          <w:szCs w:val="44"/>
        </w:rPr>
      </w:pPr>
    </w:p>
    <w:p>
      <w:pPr>
        <w:pStyle w:val="4"/>
        <w:rPr>
          <w:rFonts w:hint="eastAsia"/>
        </w:rPr>
      </w:pPr>
    </w:p>
    <w:p>
      <w:pPr>
        <w:spacing w:line="700" w:lineRule="exact"/>
        <w:jc w:val="center"/>
        <w:outlineLvl w:val="0"/>
        <w:rPr>
          <w:rFonts w:hint="eastAsia" w:ascii="仿宋_GB2312" w:hAnsi="宋体" w:eastAsia="仿宋_GB2312"/>
          <w:b/>
          <w:bCs/>
          <w:sz w:val="36"/>
        </w:rPr>
      </w:pPr>
      <w:r>
        <w:rPr>
          <w:rFonts w:hint="eastAsia" w:ascii="仿宋_GB2312" w:hAnsi="宋体" w:eastAsia="仿宋_GB2312"/>
          <w:b/>
          <w:sz w:val="44"/>
          <w:szCs w:val="44"/>
        </w:rPr>
        <w:t>四、合同协议书（格式）</w:t>
      </w:r>
    </w:p>
    <w:p>
      <w:pPr>
        <w:spacing w:line="324" w:lineRule="auto"/>
        <w:ind w:firstLine="359" w:firstLineChars="171"/>
        <w:rPr>
          <w:rFonts w:hint="eastAsia" w:ascii="宋体" w:hAnsi="宋体" w:cs="宋体"/>
          <w:szCs w:val="21"/>
          <w:highlight w:val="none"/>
        </w:rPr>
      </w:pPr>
      <w:r>
        <w:rPr>
          <w:rFonts w:hint="eastAsia"/>
          <w:highlight w:val="none"/>
          <w:u w:val="single"/>
          <w:lang w:val="en-US" w:eastAsia="zh-CN"/>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（项目名称），已接受</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（承包人名称，以下简称“承包人”）对该</w:t>
      </w:r>
      <w:r>
        <w:rPr>
          <w:rFonts w:hint="eastAsia" w:ascii="宋体" w:hAnsi="宋体" w:cs="宋体"/>
          <w:szCs w:val="21"/>
          <w:highlight w:val="none"/>
          <w:u w:val="none"/>
        </w:rPr>
        <w:t>项</w:t>
      </w:r>
      <w:r>
        <w:rPr>
          <w:rFonts w:hint="eastAsia" w:ascii="Times New Roman" w:hAnsi="Times New Roman" w:eastAsia="宋体" w:cs="Times New Roman"/>
          <w:highlight w:val="none"/>
          <w:u w:val="none"/>
        </w:rPr>
        <w:t>目</w:t>
      </w:r>
      <w:r>
        <w:rPr>
          <w:rFonts w:hint="eastAsia" w:ascii="Times New Roman" w:hAnsi="Times New Roman" w:eastAsia="宋体" w:cs="Times New Roman"/>
          <w:highlight w:val="none"/>
          <w:u w:val="none"/>
          <w:lang w:val="en-US" w:eastAsia="zh-CN"/>
        </w:rPr>
        <w:t>劳务协作</w:t>
      </w:r>
      <w:r>
        <w:rPr>
          <w:rFonts w:hint="eastAsia" w:ascii="宋体" w:hAnsi="宋体" w:cs="宋体"/>
          <w:szCs w:val="21"/>
          <w:highlight w:val="none"/>
          <w:u w:val="none"/>
        </w:rPr>
        <w:t>报</w:t>
      </w:r>
      <w:r>
        <w:rPr>
          <w:rFonts w:hint="eastAsia" w:ascii="宋体" w:hAnsi="宋体" w:cs="宋体"/>
          <w:szCs w:val="21"/>
          <w:highlight w:val="none"/>
        </w:rPr>
        <w:t>价。发包人和承包人共同达成如下协议。</w:t>
      </w:r>
    </w:p>
    <w:p>
      <w:pPr>
        <w:spacing w:line="324" w:lineRule="auto"/>
        <w:ind w:firstLine="359" w:firstLineChars="171"/>
        <w:rPr>
          <w:rFonts w:hint="eastAsia" w:ascii="宋体" w:hAnsi="宋体" w:cs="宋体"/>
          <w:highlight w:val="none"/>
        </w:rPr>
      </w:pPr>
      <w:r>
        <w:rPr>
          <w:rFonts w:hint="eastAsia" w:ascii="宋体" w:hAnsi="宋体" w:cs="宋体"/>
          <w:szCs w:val="21"/>
          <w:highlight w:val="none"/>
        </w:rPr>
        <w:t>1. 本协议书与下列文件一起构成合</w:t>
      </w:r>
      <w:r>
        <w:rPr>
          <w:rFonts w:hint="eastAsia" w:ascii="宋体" w:hAnsi="宋体" w:cs="宋体"/>
          <w:highlight w:val="none"/>
        </w:rPr>
        <w:t>同文件：</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（1）合同协议书（补充协议如有）；</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（2）发包人要求；</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（3）成交通知书；</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（5）设计文件、图纸；</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（7）承包人实施计划；</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（8）承包人成交的工程量清单；</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（9）本项目采购文件（除上述项目以外的部分）；</w:t>
      </w:r>
    </w:p>
    <w:p>
      <w:pPr>
        <w:spacing w:line="324" w:lineRule="auto"/>
        <w:ind w:firstLine="718" w:firstLineChars="342"/>
        <w:rPr>
          <w:rFonts w:hint="eastAsia" w:ascii="宋体" w:hAnsi="宋体" w:cs="宋体"/>
          <w:szCs w:val="21"/>
          <w:highlight w:val="none"/>
        </w:rPr>
      </w:pPr>
      <w:r>
        <w:rPr>
          <w:rFonts w:hint="eastAsia" w:ascii="宋体" w:hAnsi="宋体" w:cs="宋体"/>
          <w:szCs w:val="21"/>
          <w:highlight w:val="none"/>
        </w:rPr>
        <w:t>（10）报价文件及其附件（除上述项目以外的部分）</w:t>
      </w:r>
      <w:r>
        <w:rPr>
          <w:rFonts w:hint="eastAsia"/>
          <w:highlight w:val="none"/>
          <w:lang w:eastAsia="zh-CN"/>
        </w:rPr>
        <w:t>；</w:t>
      </w:r>
    </w:p>
    <w:p>
      <w:pPr>
        <w:spacing w:line="324" w:lineRule="auto"/>
        <w:ind w:firstLine="718" w:firstLineChars="342"/>
        <w:rPr>
          <w:rFonts w:hint="eastAsia" w:ascii="宋体" w:hAnsi="宋体" w:cs="宋体"/>
          <w:szCs w:val="21"/>
          <w:highlight w:val="none"/>
          <w:u w:val="singl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11）</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与</w:t>
      </w:r>
      <w:r>
        <w:rPr>
          <w:rFonts w:hint="eastAsia" w:ascii="宋体" w:hAnsi="宋体" w:cs="宋体"/>
          <w:szCs w:val="21"/>
          <w:highlight w:val="none"/>
          <w:u w:val="none"/>
          <w:lang w:eastAsia="zh-CN"/>
        </w:rPr>
        <w:t>项目业主（总发包人）另行订立的补充协议、变更合同、来往函件等，以及总承包方、项目业主（总发包人）、项目监理方发出的指示、要求、指令等；</w:t>
      </w:r>
    </w:p>
    <w:p>
      <w:pPr>
        <w:spacing w:line="324" w:lineRule="auto"/>
        <w:ind w:firstLine="718" w:firstLineChars="342"/>
        <w:rPr>
          <w:rFonts w:hint="default" w:ascii="宋体" w:hAnsi="宋体" w:eastAsia="宋体" w:cs="宋体"/>
          <w:szCs w:val="21"/>
          <w:highlight w:val="none"/>
          <w:lang w:val="en-US" w:eastAsia="zh-CN"/>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12）发包人授权委托书。</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2. 上述文件互相补充和解释，如有不明确或不一致之处，以合同</w:t>
      </w:r>
      <w:r>
        <w:rPr>
          <w:rFonts w:hint="eastAsia" w:ascii="宋体" w:hAnsi="宋体" w:cs="宋体"/>
          <w:szCs w:val="21"/>
          <w:highlight w:val="none"/>
          <w:lang w:eastAsia="zh-CN"/>
        </w:rPr>
        <w:t>次序约定在先者</w:t>
      </w:r>
      <w:r>
        <w:rPr>
          <w:rFonts w:hint="eastAsia" w:ascii="宋体" w:hAnsi="宋体" w:cs="宋体"/>
          <w:szCs w:val="21"/>
          <w:highlight w:val="none"/>
        </w:rPr>
        <w:t>为准。</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元</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 </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6. 承包人承诺按合同约定承担工程的实施、竣工及缺陷修复。</w:t>
      </w:r>
      <w:r>
        <w:rPr>
          <w:rFonts w:hint="eastAsia" w:ascii="宋体" w:hAnsi="宋体" w:cs="宋体"/>
          <w:szCs w:val="21"/>
          <w:highlight w:val="none"/>
          <w:lang w:eastAsia="zh-CN"/>
        </w:rPr>
        <w:t>承包人承诺严格履行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与</w:t>
      </w:r>
      <w:r>
        <w:rPr>
          <w:rFonts w:hint="eastAsia" w:ascii="宋体" w:hAnsi="宋体" w:cs="宋体"/>
          <w:szCs w:val="21"/>
          <w:highlight w:val="none"/>
          <w:u w:val="none"/>
          <w:lang w:eastAsia="zh-CN"/>
        </w:rPr>
        <w:t>项目业主（总发包人）另行订立的补充协议、变更合同、来往函件等，以及总承包方、项目业主（总发包人）、项目监理方发出的指示、要求、指令等。</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w:t>
      </w:r>
      <w:r>
        <w:rPr>
          <w:rFonts w:hint="eastAsia"/>
          <w:highlight w:val="none"/>
          <w:lang w:eastAsia="zh-CN"/>
        </w:rPr>
        <w:t>：</w:t>
      </w:r>
      <w:r>
        <w:rPr>
          <w:rFonts w:hint="eastAsia"/>
          <w:highlight w:val="none"/>
          <w:u w:val="single"/>
          <w:lang w:val="en-US" w:eastAsia="zh-CN"/>
        </w:rPr>
        <w:t xml:space="preserve">        </w:t>
      </w:r>
      <w:r>
        <w:rPr>
          <w:rFonts w:hint="eastAsia"/>
          <w:highlight w:val="none"/>
          <w:u w:val="none"/>
        </w:rPr>
        <w:t>。开工时间以采购人通知的实际进场时间为准</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9. 对于因合同本身或因执行本合同而引起的争议，应通过友好协商解决。当协商无效时可向合同签订地法院诉讼解决。</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10.承包人已审慎阅读发包人的授权书，对发包人的授权事项及范围没有异议。</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签章</w:t>
      </w:r>
      <w:r>
        <w:rPr>
          <w:rFonts w:hint="eastAsia" w:ascii="宋体" w:hAnsi="宋体" w:cs="宋体"/>
          <w:szCs w:val="21"/>
          <w:highlight w:val="none"/>
        </w:rPr>
        <w:t>）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签章</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20"/>
        <w:jc w:val="center"/>
        <w:textAlignment w:val="auto"/>
        <w:rPr>
          <w:rFonts w:ascii="宋体" w:hAnsi="宋体" w:cs="宋体"/>
          <w:szCs w:val="21"/>
          <w:highlight w:val="none"/>
        </w:rPr>
      </w:pPr>
      <w:r>
        <w:rPr>
          <w:rFonts w:hint="eastAsia" w:ascii="宋体" w:hAnsi="宋体" w:cs="宋体"/>
          <w:szCs w:val="21"/>
          <w:highlight w:val="none"/>
        </w:rPr>
        <w:t xml:space="preserve">                    合同签订地：</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签订时间：    年 </w:t>
      </w:r>
      <w:r>
        <w:rPr>
          <w:rFonts w:hint="eastAsia" w:ascii="宋体" w:hAnsi="宋体" w:cs="宋体"/>
          <w:szCs w:val="21"/>
          <w:highlight w:val="none"/>
          <w:lang w:val="en-US" w:eastAsia="zh-CN"/>
        </w:rPr>
        <w:t xml:space="preserve">  </w:t>
      </w:r>
      <w:r>
        <w:rPr>
          <w:rFonts w:hint="eastAsia" w:ascii="宋体" w:hAnsi="宋体" w:cs="宋体"/>
          <w:szCs w:val="21"/>
          <w:highlight w:val="none"/>
        </w:rPr>
        <w:t>月   日</w:t>
      </w:r>
    </w:p>
    <w:p>
      <w:pPr>
        <w:spacing w:line="480" w:lineRule="auto"/>
        <w:rPr>
          <w:rFonts w:hint="eastAsia" w:ascii="宋体" w:hAnsi="宋体" w:cs="宋体"/>
          <w:szCs w:val="21"/>
        </w:rPr>
      </w:pPr>
    </w:p>
    <w:p>
      <w:pPr>
        <w:pStyle w:val="55"/>
        <w:spacing w:line="500" w:lineRule="exact"/>
        <w:jc w:val="center"/>
        <w:rPr>
          <w:rFonts w:hint="eastAsia"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份，由甲乙双方各执一份，甲乙双方纪检监察部门各存一份备案。</w:t>
      </w:r>
    </w:p>
    <w:p>
      <w:pPr>
        <w:widowControl/>
        <w:spacing w:line="360" w:lineRule="exact"/>
        <w:ind w:firstLine="420"/>
        <w:rPr>
          <w:rFonts w:hint="eastAsia" w:ascii="仿宋_GB2312" w:eastAsia="仿宋_GB2312"/>
          <w:kern w:val="0"/>
          <w:sz w:val="24"/>
        </w:rPr>
      </w:pPr>
      <w:r>
        <w:rPr>
          <w:rFonts w:hint="eastAsia" w:ascii="仿宋_GB2312" w:eastAsia="仿宋_GB2312"/>
          <w:kern w:val="0"/>
          <w:sz w:val="24"/>
        </w:rPr>
        <w:t xml:space="preserve">  </w:t>
      </w: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widowControl/>
        <w:spacing w:line="500" w:lineRule="exact"/>
        <w:ind w:firstLine="420"/>
        <w:jc w:val="center"/>
        <w:rPr>
          <w:rFonts w:hint="eastAsia"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w:t>
      </w:r>
      <w:r>
        <w:rPr>
          <w:rFonts w:hint="eastAsia" w:ascii="仿宋_GB2312" w:eastAsia="仿宋_GB2312"/>
          <w:kern w:val="0"/>
          <w:sz w:val="24"/>
          <w:u w:val="single"/>
        </w:rPr>
        <w:t xml:space="preserve">                                        </w:t>
      </w:r>
      <w:r>
        <w:rPr>
          <w:rFonts w:hint="eastAsia" w:ascii="仿宋_GB2312" w:eastAsia="仿宋_GB2312"/>
          <w:kern w:val="0"/>
          <w:sz w:val="24"/>
        </w:rPr>
        <w:t>工程》施工合同的实施过程中创造安全、高效的施工环境，切实搞好本项目的安全管理工作，本项目</w:t>
      </w:r>
      <w:r>
        <w:rPr>
          <w:rFonts w:hint="eastAsia" w:ascii="仿宋_GB2312" w:eastAsia="仿宋_GB2312"/>
          <w:kern w:val="0"/>
          <w:sz w:val="24"/>
          <w:lang w:val="en-US" w:eastAsia="zh-CN"/>
        </w:rPr>
        <w:t>发包人</w:t>
      </w:r>
      <w:r>
        <w:rPr>
          <w:rFonts w:hint="eastAsia" w:ascii="仿宋_GB2312" w:eastAsia="仿宋_GB2312"/>
          <w:kern w:val="0"/>
          <w:sz w:val="24"/>
          <w:lang w:eastAsia="zh-CN"/>
        </w:rPr>
        <w:t>福建省高速公路养护工程有限公司项目经理部一</w:t>
      </w:r>
      <w:r>
        <w:rPr>
          <w:rFonts w:hint="eastAsia" w:ascii="仿宋_GB2312" w:eastAsia="仿宋_GB2312"/>
          <w:kern w:val="0"/>
          <w:sz w:val="24"/>
        </w:rPr>
        <w:t>（以下简称“甲方”）与成交人</w:t>
      </w:r>
      <w:r>
        <w:rPr>
          <w:rFonts w:hint="eastAsia" w:ascii="仿宋_GB2312" w:eastAsia="仿宋_GB2312"/>
          <w:kern w:val="0"/>
          <w:sz w:val="24"/>
          <w:u w:val="single"/>
        </w:rPr>
        <w:t xml:space="preserve">                  </w:t>
      </w:r>
      <w:r>
        <w:rPr>
          <w:rFonts w:hint="eastAsia" w:ascii="仿宋_GB2312" w:eastAsia="仿宋_GB2312"/>
          <w:kern w:val="0"/>
          <w:sz w:val="24"/>
        </w:rPr>
        <w:t>（以下简称“乙方”）特此签订安全生产合同：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hint="eastAsia"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hint="eastAsia" w:ascii="仿宋_GB2312" w:eastAsia="仿宋_GB2312"/>
          <w:kern w:val="0"/>
          <w:sz w:val="24"/>
        </w:rPr>
      </w:pPr>
    </w:p>
    <w:p>
      <w:pPr>
        <w:pStyle w:val="2"/>
        <w:rPr>
          <w:rFonts w:hint="eastAsia" w:ascii="仿宋_GB2312" w:eastAsia="仿宋_GB2312"/>
          <w:kern w:val="0"/>
          <w:sz w:val="24"/>
        </w:rPr>
      </w:pPr>
    </w:p>
    <w:p>
      <w:pPr>
        <w:pStyle w:val="4"/>
        <w:rPr>
          <w:rFonts w:hint="eastAsia"/>
        </w:rPr>
      </w:pPr>
    </w:p>
    <w:p>
      <w:pPr>
        <w:widowControl/>
        <w:spacing w:line="360" w:lineRule="exact"/>
        <w:rPr>
          <w:rFonts w:hint="eastAsia"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r>
        <w:rPr>
          <w:rFonts w:hint="eastAsia" w:ascii="仿宋_GB2312" w:eastAsia="仿宋_GB2312"/>
          <w:kern w:val="0"/>
          <w:sz w:val="24"/>
          <w:lang w:val="en-US" w:eastAsia="zh-CN"/>
        </w:rPr>
        <w:t xml:space="preserve"> </w:t>
      </w:r>
      <w:r>
        <w:rPr>
          <w:rFonts w:hint="eastAsia" w:ascii="仿宋_GB2312" w:eastAsia="仿宋_GB2312"/>
          <w:kern w:val="0"/>
          <w:sz w:val="24"/>
        </w:rPr>
        <w:t>乙方：</w:t>
      </w:r>
      <w:r>
        <w:rPr>
          <w:rFonts w:hint="eastAsia" w:ascii="仿宋_GB2312" w:eastAsia="仿宋_GB2312"/>
          <w:kern w:val="0"/>
          <w:sz w:val="24"/>
          <w:u w:val="single"/>
        </w:rPr>
        <w:t xml:space="preserve">                     </w:t>
      </w:r>
      <w:r>
        <w:rPr>
          <w:rFonts w:hint="eastAsia" w:ascii="仿宋_GB2312" w:eastAsia="仿宋_GB2312"/>
          <w:kern w:val="0"/>
          <w:sz w:val="24"/>
          <w:u w:val="none"/>
        </w:rPr>
        <w:t xml:space="preserve"> （盖单位章）</w:t>
      </w:r>
    </w:p>
    <w:p>
      <w:pPr>
        <w:widowControl/>
        <w:spacing w:line="500" w:lineRule="atLeast"/>
        <w:jc w:val="both"/>
        <w:rPr>
          <w:rFonts w:hint="eastAsia" w:ascii="仿宋_GB2312" w:eastAsia="仿宋_GB2312"/>
          <w:kern w:val="0"/>
          <w:sz w:val="24"/>
        </w:rPr>
      </w:pPr>
    </w:p>
    <w:p>
      <w:pPr>
        <w:widowControl/>
        <w:spacing w:line="500" w:lineRule="atLeast"/>
        <w:jc w:val="both"/>
        <w:rPr>
          <w:rFonts w:hint="eastAsia"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r>
        <w:rPr>
          <w:rFonts w:hint="eastAsia" w:ascii="仿宋_GB2312" w:eastAsia="仿宋_GB2312"/>
          <w:kern w:val="0"/>
          <w:sz w:val="24"/>
          <w:lang w:val="en-US" w:eastAsia="zh-CN"/>
        </w:rPr>
        <w:t xml:space="preserve"> </w:t>
      </w: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rFonts w:hint="eastAsia"/>
          <w:kern w:val="0"/>
          <w:sz w:val="24"/>
        </w:rPr>
      </w:pPr>
      <w:r>
        <w:rPr>
          <w:rFonts w:hint="eastAsia" w:ascii="仿宋_GB2312" w:eastAsia="仿宋_GB2312"/>
          <w:kern w:val="0"/>
          <w:sz w:val="24"/>
        </w:rPr>
        <w:t>签订时间：    年   月   日</w:t>
      </w:r>
    </w:p>
    <w:p>
      <w:pPr>
        <w:pStyle w:val="2"/>
        <w:rPr>
          <w:rFonts w:hint="eastAsia" w:ascii="仿宋_GB2312" w:hAnsi="宋体" w:eastAsia="仿宋_GB2312"/>
          <w:b/>
          <w:sz w:val="44"/>
          <w:szCs w:val="44"/>
        </w:rPr>
      </w:pPr>
    </w:p>
    <w:p>
      <w:pPr>
        <w:pStyle w:val="4"/>
        <w:rPr>
          <w:rFonts w:hint="eastAsia"/>
        </w:rPr>
      </w:pPr>
    </w:p>
    <w:p>
      <w:pPr>
        <w:pStyle w:val="4"/>
        <w:rPr>
          <w:rFonts w:hint="eastAsia"/>
        </w:rPr>
      </w:pPr>
    </w:p>
    <w:p>
      <w:pPr>
        <w:numPr>
          <w:ilvl w:val="0"/>
          <w:numId w:val="6"/>
        </w:numPr>
        <w:spacing w:line="5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图纸</w:t>
      </w:r>
    </w:p>
    <w:p>
      <w:pPr>
        <w:spacing w:line="500" w:lineRule="exact"/>
        <w:outlineLvl w:val="0"/>
        <w:rPr>
          <w:rFonts w:hint="eastAsia" w:ascii="仿宋_GB2312" w:hAnsi="宋体" w:eastAsia="仿宋_GB2312"/>
          <w:b/>
          <w:sz w:val="44"/>
          <w:szCs w:val="44"/>
        </w:rPr>
      </w:pPr>
      <w:r>
        <w:rPr>
          <w:rFonts w:hint="eastAsia" w:ascii="仿宋_GB2312" w:hAnsi="宋体" w:eastAsia="仿宋_GB2312"/>
          <w:b/>
          <w:sz w:val="44"/>
          <w:szCs w:val="44"/>
        </w:rPr>
        <w:t>（详见另册）</w:t>
      </w: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pStyle w:val="2"/>
        <w:rPr>
          <w:rFonts w:hint="eastAsia"/>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outlineLvl w:val="0"/>
        <w:rPr>
          <w:rFonts w:hint="eastAsia" w:ascii="仿宋_GB2312" w:hAnsi="宋体" w:eastAsia="仿宋_GB2312"/>
          <w:b/>
          <w:sz w:val="44"/>
          <w:szCs w:val="44"/>
        </w:rPr>
      </w:pPr>
    </w:p>
    <w:p>
      <w:pPr>
        <w:spacing w:line="5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六、最高控制价工程量清单</w:t>
      </w:r>
    </w:p>
    <w:p>
      <w:pPr>
        <w:spacing w:line="500" w:lineRule="exact"/>
        <w:jc w:val="left"/>
        <w:rPr>
          <w:rFonts w:hint="eastAsia" w:ascii="仿宋_GB2312" w:eastAsia="仿宋_GB2312" w:cs="宋体"/>
          <w:kern w:val="0"/>
          <w:sz w:val="24"/>
          <w:highlight w:val="none"/>
          <w:lang w:eastAsia="zh-CN"/>
        </w:rPr>
      </w:pPr>
      <w:r>
        <w:rPr>
          <w:rFonts w:hint="eastAsia" w:ascii="仿宋_GB2312" w:eastAsia="仿宋_GB2312" w:cs="宋体"/>
          <w:kern w:val="0"/>
          <w:sz w:val="24"/>
          <w:highlight w:val="none"/>
          <w:lang w:eastAsia="zh-CN"/>
        </w:rPr>
        <w:t>2022年京台高速福州段路面预防性养护交安工程</w:t>
      </w:r>
    </w:p>
    <w:tbl>
      <w:tblPr>
        <w:tblStyle w:val="19"/>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2922"/>
        <w:gridCol w:w="1041"/>
        <w:gridCol w:w="1581"/>
        <w:gridCol w:w="14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子目号</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子目名称</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单位</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数量</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控制价</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道路交通标线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605-1</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道路标线清除</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铲除标线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13020.095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12.76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166136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605-2</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增设道路标线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热熔标线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6212.08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36.96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229598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-b</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振动标线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6736.8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100.24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675297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导向箭头</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71.215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61.52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4381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605-3</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突起路标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A3突起路标更换</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2348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35.16 </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82556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52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合计   人民币   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1157968 </w:t>
            </w:r>
          </w:p>
        </w:tc>
      </w:tr>
    </w:tbl>
    <w:p>
      <w:pPr>
        <w:spacing w:line="500" w:lineRule="exact"/>
        <w:jc w:val="center"/>
        <w:rPr>
          <w:rFonts w:hint="eastAsia" w:ascii="仿宋_GB2312" w:hAnsi="宋体" w:eastAsia="仿宋_GB2312"/>
          <w:sz w:val="36"/>
          <w:szCs w:val="36"/>
        </w:rPr>
      </w:pPr>
      <w:r>
        <w:rPr>
          <w:rFonts w:ascii="宋体" w:hAnsi="宋体" w:cs="Arial"/>
          <w:bCs/>
          <w:kern w:val="0"/>
          <w:sz w:val="30"/>
          <w:szCs w:val="30"/>
        </w:rPr>
        <w:br w:type="page"/>
      </w:r>
      <w:r>
        <w:rPr>
          <w:rFonts w:hint="eastAsia" w:ascii="仿宋_GB2312" w:hAnsi="宋体" w:eastAsia="仿宋_GB2312"/>
          <w:b/>
          <w:bCs/>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numPr>
          <w:ilvl w:val="0"/>
          <w:numId w:val="7"/>
        </w:numPr>
        <w:tabs>
          <w:tab w:val="left" w:pos="0"/>
          <w:tab w:val="left" w:pos="993"/>
          <w:tab w:val="left" w:pos="1134"/>
        </w:tabs>
        <w:snapToGrid w:val="0"/>
        <w:spacing w:line="400" w:lineRule="exact"/>
        <w:ind w:firstLine="480" w:firstLineChars="200"/>
        <w:jc w:val="left"/>
        <w:rPr>
          <w:rFonts w:eastAsia="仿宋"/>
          <w:sz w:val="28"/>
          <w:szCs w:val="28"/>
          <w:u w:val="single"/>
        </w:rPr>
      </w:pPr>
      <w:r>
        <w:rPr>
          <w:rFonts w:hint="eastAsia"/>
          <w:sz w:val="24"/>
        </w:rPr>
        <w:t>除非</w:t>
      </w:r>
      <w:r>
        <w:rPr>
          <w:sz w:val="24"/>
        </w:rPr>
        <w:t>合同另有</w:t>
      </w:r>
      <w:r>
        <w:rPr>
          <w:rFonts w:hint="eastAsia"/>
          <w:sz w:val="24"/>
        </w:rPr>
        <w:t>规定</w:t>
      </w:r>
      <w:r>
        <w:rPr>
          <w:sz w:val="24"/>
        </w:rPr>
        <w:t>，工程量清单报价应</w:t>
      </w:r>
      <w:r>
        <w:rPr>
          <w:rFonts w:hint="eastAsia"/>
          <w:sz w:val="24"/>
        </w:rPr>
        <w:t>包含为实施和完成本工程实体所需的所有费用，</w:t>
      </w:r>
      <w:r>
        <w:rPr>
          <w:rFonts w:hint="eastAsia"/>
          <w:sz w:val="24"/>
          <w:lang w:val="en-US" w:eastAsia="zh-CN"/>
        </w:rPr>
        <w:t>包括</w:t>
      </w:r>
      <w:r>
        <w:rPr>
          <w:rFonts w:hint="eastAsia"/>
          <w:sz w:val="24"/>
        </w:rPr>
        <w:t>为完成本项工程的所有工序、质检、验收的劳务（含安全布控）、材料、机械设备、管理、驻地建设、保险、利润、税费等费用及合同明示或暗示的所有责任、义务和一般风险。</w:t>
      </w:r>
    </w:p>
    <w:p>
      <w:pPr>
        <w:numPr>
          <w:ilvl w:val="0"/>
          <w:numId w:val="7"/>
        </w:numPr>
        <w:tabs>
          <w:tab w:val="left" w:pos="0"/>
          <w:tab w:val="left" w:pos="993"/>
          <w:tab w:val="left" w:pos="1134"/>
        </w:tabs>
        <w:snapToGrid w:val="0"/>
        <w:spacing w:line="400" w:lineRule="exact"/>
        <w:ind w:firstLine="480" w:firstLineChars="200"/>
        <w:jc w:val="left"/>
        <w:rPr>
          <w:sz w:val="24"/>
        </w:rPr>
      </w:pPr>
      <w:r>
        <w:rPr>
          <w:rFonts w:hint="eastAsia"/>
          <w:sz w:val="24"/>
        </w:rPr>
        <w:t>本工程量</w:t>
      </w:r>
      <w:r>
        <w:rPr>
          <w:sz w:val="24"/>
        </w:rPr>
        <w:t>清单应与</w:t>
      </w:r>
      <w:r>
        <w:rPr>
          <w:rFonts w:hint="eastAsia"/>
          <w:sz w:val="24"/>
          <w:lang w:val="en-US" w:eastAsia="zh-CN"/>
        </w:rPr>
        <w:t>采购</w:t>
      </w:r>
      <w:r>
        <w:rPr>
          <w:sz w:val="24"/>
        </w:rPr>
        <w:t>文件中的</w:t>
      </w:r>
      <w:r>
        <w:rPr>
          <w:rFonts w:hint="eastAsia"/>
          <w:sz w:val="24"/>
          <w:lang w:val="en-US" w:eastAsia="zh-CN"/>
        </w:rPr>
        <w:t>采购</w:t>
      </w:r>
      <w:r>
        <w:rPr>
          <w:sz w:val="24"/>
        </w:rPr>
        <w:t>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ascii="Times New Roman" w:hAnsi="Times New Roman" w:eastAsia="宋体" w:cs="Times New Roman"/>
          <w:sz w:val="24"/>
          <w:highlight w:val="none"/>
        </w:rPr>
      </w:pPr>
      <w:r>
        <w:rPr>
          <w:rFonts w:ascii="Times New Roman" w:hAnsi="Times New Roman" w:eastAsia="宋体" w:cs="Times New Roman"/>
          <w:sz w:val="24"/>
          <w:highlight w:val="none"/>
        </w:rPr>
        <w:t>8</w:t>
      </w:r>
      <w:r>
        <w:rPr>
          <w:rFonts w:hint="eastAsia" w:ascii="Times New Roman" w:hAnsi="Times New Roman" w:eastAsia="宋体" w:cs="Times New Roman"/>
          <w:sz w:val="24"/>
          <w:highlight w:val="none"/>
        </w:rPr>
        <w:t>、工程量</w:t>
      </w:r>
      <w:r>
        <w:rPr>
          <w:rFonts w:ascii="Times New Roman" w:hAnsi="Times New Roman" w:eastAsia="宋体" w:cs="Times New Roman"/>
          <w:sz w:val="24"/>
          <w:highlight w:val="none"/>
        </w:rPr>
        <w:t>清单中未列出的</w:t>
      </w:r>
      <w:r>
        <w:rPr>
          <w:rFonts w:hint="eastAsia" w:ascii="Times New Roman" w:hAnsi="Times New Roman" w:eastAsia="宋体" w:cs="Times New Roman"/>
          <w:sz w:val="24"/>
          <w:highlight w:val="none"/>
        </w:rPr>
        <w:t>措施费，</w:t>
      </w:r>
      <w:r>
        <w:rPr>
          <w:rFonts w:ascii="Times New Roman" w:hAnsi="Times New Roman" w:eastAsia="宋体" w:cs="Times New Roman"/>
          <w:sz w:val="24"/>
          <w:highlight w:val="none"/>
        </w:rPr>
        <w:t>视为已分摊在工程量清单中的其他有关子目的单价或总额价中</w:t>
      </w:r>
      <w:r>
        <w:rPr>
          <w:rFonts w:hint="eastAsia" w:ascii="Times New Roman" w:hAnsi="Times New Roman" w:eastAsia="宋体" w:cs="Times New Roman"/>
          <w:sz w:val="24"/>
          <w:highlight w:val="none"/>
        </w:rPr>
        <w:t>。</w:t>
      </w:r>
    </w:p>
    <w:p>
      <w:pPr>
        <w:tabs>
          <w:tab w:val="left" w:pos="0"/>
          <w:tab w:val="left" w:pos="993"/>
          <w:tab w:val="left" w:pos="1134"/>
        </w:tabs>
        <w:snapToGrid w:val="0"/>
        <w:spacing w:line="400" w:lineRule="exact"/>
        <w:ind w:firstLine="482" w:firstLineChars="200"/>
        <w:jc w:val="left"/>
        <w:rPr>
          <w:sz w:val="24"/>
        </w:rPr>
      </w:pPr>
      <w:r>
        <w:rPr>
          <w:rFonts w:hint="eastAsia" w:ascii="Times New Roman" w:hAnsi="Times New Roman" w:eastAsia="宋体" w:cs="Times New Roman"/>
          <w:b/>
          <w:bCs/>
          <w:sz w:val="24"/>
          <w:highlight w:val="none"/>
          <w:lang w:val="en-US" w:eastAsia="zh-CN"/>
        </w:rPr>
        <w:t>9、</w:t>
      </w:r>
      <w:r>
        <w:rPr>
          <w:rFonts w:ascii="Times New Roman" w:hAnsi="Times New Roman" w:eastAsia="宋体" w:cs="Times New Roman"/>
          <w:sz w:val="24"/>
          <w:highlight w:val="none"/>
        </w:rPr>
        <w:t>设计</w:t>
      </w:r>
      <w:r>
        <w:rPr>
          <w:rFonts w:ascii="Times New Roman" w:hAnsi="Times New Roman" w:eastAsia="宋体" w:cs="Times New Roman"/>
          <w:sz w:val="24"/>
        </w:rPr>
        <w:t>文件中的交通布控图仅供参考，成交人应根据设计文件对本项目的管控要求、现场实施需要及相关安全布控规范要求考虑交通布控费用及报价风险，施工时严格按照高速交警、交通执法等部门的审批方案进行交通</w:t>
      </w:r>
      <w:r>
        <w:rPr>
          <w:sz w:val="24"/>
        </w:rPr>
        <w:t>安全布控。</w:t>
      </w:r>
    </w:p>
    <w:p>
      <w:pPr>
        <w:tabs>
          <w:tab w:val="left" w:pos="0"/>
          <w:tab w:val="left" w:pos="993"/>
          <w:tab w:val="left" w:pos="1134"/>
        </w:tabs>
        <w:snapToGrid w:val="0"/>
        <w:spacing w:line="400" w:lineRule="exact"/>
        <w:ind w:firstLine="482" w:firstLineChars="200"/>
        <w:jc w:val="left"/>
        <w:rPr>
          <w:sz w:val="24"/>
          <w:highlight w:val="yellow"/>
        </w:rPr>
      </w:pPr>
      <w:r>
        <w:rPr>
          <w:b/>
          <w:bCs/>
          <w:sz w:val="24"/>
        </w:rPr>
        <w:t>1</w:t>
      </w:r>
      <w:r>
        <w:rPr>
          <w:rFonts w:hint="eastAsia"/>
          <w:b/>
          <w:bCs/>
          <w:sz w:val="24"/>
          <w:lang w:val="en-US" w:eastAsia="zh-CN"/>
        </w:rPr>
        <w:t>0</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80" w:lineRule="exact"/>
        <w:ind w:firstLine="482" w:firstLineChars="200"/>
        <w:jc w:val="left"/>
        <w:rPr>
          <w:rFonts w:hint="eastAsia" w:ascii="仿宋_GB2312" w:hAnsi="宋体" w:eastAsia="仿宋_GB2312"/>
          <w:b/>
          <w:bCs/>
          <w:sz w:val="24"/>
        </w:rPr>
      </w:pPr>
    </w:p>
    <w:p>
      <w:pPr>
        <w:spacing w:line="500" w:lineRule="exact"/>
        <w:jc w:val="center"/>
        <w:outlineLvl w:val="0"/>
        <w:rPr>
          <w:rFonts w:hint="eastAsia" w:ascii="仿宋_GB2312" w:hAnsi="宋体" w:eastAsia="仿宋_GB2312"/>
          <w:b/>
          <w:bCs/>
          <w:sz w:val="36"/>
          <w:szCs w:val="36"/>
        </w:rPr>
      </w:pPr>
    </w:p>
    <w:p>
      <w:pPr>
        <w:spacing w:line="500" w:lineRule="exact"/>
        <w:jc w:val="center"/>
        <w:outlineLvl w:val="0"/>
        <w:rPr>
          <w:rFonts w:hint="eastAsia" w:ascii="仿宋_GB2312" w:hAnsi="宋体" w:eastAsia="仿宋_GB2312"/>
          <w:b/>
          <w:bCs/>
          <w:sz w:val="36"/>
          <w:szCs w:val="36"/>
        </w:rPr>
      </w:pPr>
    </w:p>
    <w:p>
      <w:pPr>
        <w:spacing w:line="500" w:lineRule="exact"/>
        <w:jc w:val="center"/>
        <w:outlineLvl w:val="0"/>
        <w:rPr>
          <w:rFonts w:hint="eastAsia" w:ascii="仿宋_GB2312" w:hAnsi="宋体" w:eastAsia="仿宋_GB2312"/>
          <w:b/>
          <w:bCs/>
          <w:sz w:val="36"/>
          <w:szCs w:val="36"/>
        </w:rPr>
      </w:pPr>
    </w:p>
    <w:p>
      <w:pPr>
        <w:pStyle w:val="2"/>
        <w:rPr>
          <w:rFonts w:hint="eastAsia"/>
        </w:rPr>
      </w:pPr>
    </w:p>
    <w:p>
      <w:pPr>
        <w:pStyle w:val="4"/>
        <w:rPr>
          <w:rFonts w:hint="eastAsia"/>
        </w:rPr>
      </w:pPr>
    </w:p>
    <w:p>
      <w:pPr>
        <w:spacing w:line="500" w:lineRule="exact"/>
        <w:jc w:val="center"/>
        <w:outlineLvl w:val="0"/>
        <w:rPr>
          <w:rFonts w:hint="eastAsia" w:ascii="仿宋_GB2312" w:hAnsi="宋体" w:eastAsia="仿宋_GB2312"/>
          <w:b/>
          <w:bCs/>
          <w:sz w:val="36"/>
          <w:szCs w:val="36"/>
        </w:rPr>
      </w:pPr>
    </w:p>
    <w:p>
      <w:pPr>
        <w:spacing w:line="500" w:lineRule="exact"/>
        <w:outlineLvl w:val="0"/>
        <w:rPr>
          <w:rFonts w:hint="eastAsia" w:ascii="仿宋_GB2312" w:hAnsi="宋体" w:eastAsia="仿宋_GB2312"/>
          <w:b/>
          <w:bCs/>
          <w:sz w:val="36"/>
          <w:szCs w:val="36"/>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七、报价文件格式</w:t>
      </w: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pStyle w:val="2"/>
        <w:rPr>
          <w:rFonts w:hint="eastAsia"/>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为我公司的法定代表人授权委托代理人，以本公司的名义参加福建省高速公路养护工程有限公司项目经理部一的</w:t>
      </w:r>
      <w:r>
        <w:rPr>
          <w:rFonts w:hint="eastAsia" w:ascii="仿宋_GB2312" w:eastAsia="仿宋_GB2312"/>
          <w:sz w:val="24"/>
          <w:szCs w:val="24"/>
          <w:highlight w:val="none"/>
          <w:u w:val="single"/>
          <w:lang w:eastAsia="zh-CN"/>
        </w:rPr>
        <w:t>2022年京台高速福州段路面预防性养护交安工程</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采购人名称：福建省高速公路养护工程有限公司项目经理部一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        养护大楼旁（福州高速交警3大队后）2层小楼</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600" w:lineRule="exact"/>
        <w:outlineLvl w:val="0"/>
        <w:rPr>
          <w:rFonts w:hint="eastAsia" w:ascii="仿宋_GB2312" w:hAnsi="宋体" w:eastAsia="仿宋_GB2312"/>
          <w:b/>
          <w:sz w:val="44"/>
          <w:szCs w:val="44"/>
        </w:rPr>
      </w:pPr>
      <w:r>
        <w:rPr>
          <w:rFonts w:hint="eastAsia" w:ascii="仿宋_GB2312" w:hAnsi="仿宋_GB2312" w:eastAsia="仿宋_GB2312" w:cs="仿宋_GB2312"/>
          <w:sz w:val="28"/>
          <w:szCs w:val="28"/>
          <w:highlight w:val="none"/>
        </w:rPr>
        <w:t>（报价文件格式）</w:t>
      </w:r>
    </w:p>
    <w:p>
      <w:pPr>
        <w:pStyle w:val="56"/>
        <w:spacing w:line="700" w:lineRule="exact"/>
        <w:ind w:firstLine="720" w:firstLineChars="200"/>
        <w:jc w:val="center"/>
        <w:rPr>
          <w:rFonts w:hint="eastAsia" w:ascii="仿宋_GB2312" w:hAnsi="Times New Roman" w:eastAsia="仿宋_GB2312"/>
          <w:sz w:val="36"/>
        </w:rPr>
      </w:pPr>
    </w:p>
    <w:p>
      <w:pPr>
        <w:pStyle w:val="10"/>
        <w:rPr>
          <w:rFonts w:hint="eastAsia"/>
        </w:rPr>
      </w:pPr>
    </w:p>
    <w:p>
      <w:pPr>
        <w:pStyle w:val="56"/>
        <w:spacing w:line="700" w:lineRule="exact"/>
        <w:jc w:val="center"/>
        <w:rPr>
          <w:rFonts w:hint="eastAsia" w:ascii="仿宋_GB2312" w:hAnsi="宋体" w:eastAsia="仿宋_GB2312"/>
          <w:b/>
          <w:sz w:val="44"/>
          <w:szCs w:val="44"/>
          <w:lang w:eastAsia="zh-CN"/>
        </w:rPr>
      </w:pPr>
      <w:r>
        <w:rPr>
          <w:rFonts w:hint="eastAsia" w:ascii="仿宋_GB2312" w:hAnsi="宋体" w:eastAsia="仿宋_GB2312"/>
          <w:b/>
          <w:sz w:val="44"/>
          <w:szCs w:val="44"/>
          <w:lang w:eastAsia="zh-CN"/>
        </w:rPr>
        <w:t>2022年京台高速福州段路面预防性养护交安工程</w:t>
      </w:r>
    </w:p>
    <w:p>
      <w:pPr>
        <w:pStyle w:val="56"/>
        <w:spacing w:line="700" w:lineRule="exact"/>
        <w:ind w:firstLine="880" w:firstLineChars="200"/>
        <w:jc w:val="center"/>
        <w:rPr>
          <w:rFonts w:hint="eastAsia" w:ascii="仿宋_GB2312" w:hAnsi="宋体" w:eastAsia="仿宋_GB2312"/>
          <w:sz w:val="44"/>
          <w:szCs w:val="44"/>
        </w:rPr>
      </w:pPr>
    </w:p>
    <w:p>
      <w:pPr>
        <w:pStyle w:val="10"/>
        <w:spacing w:line="700" w:lineRule="exact"/>
        <w:ind w:firstLine="420" w:firstLineChars="200"/>
        <w:jc w:val="center"/>
        <w:rPr>
          <w:rFonts w:hint="eastAsia"/>
        </w:rPr>
      </w:pPr>
    </w:p>
    <w:p>
      <w:pPr>
        <w:pStyle w:val="10"/>
        <w:spacing w:line="700" w:lineRule="exact"/>
        <w:ind w:firstLine="420" w:firstLineChars="200"/>
        <w:jc w:val="center"/>
        <w:rPr>
          <w:rFonts w:hint="eastAsia"/>
        </w:rPr>
      </w:pPr>
    </w:p>
    <w:p>
      <w:pPr>
        <w:pStyle w:val="56"/>
        <w:spacing w:line="700" w:lineRule="exact"/>
        <w:jc w:val="center"/>
        <w:rPr>
          <w:rFonts w:hint="eastAsia" w:ascii="仿宋_GB2312" w:hAnsi="宋体" w:eastAsia="仿宋_GB2312"/>
          <w:b/>
          <w:sz w:val="52"/>
          <w:szCs w:val="52"/>
        </w:rPr>
      </w:pPr>
      <w:r>
        <w:rPr>
          <w:rFonts w:hint="eastAsia" w:ascii="仿宋_GB2312" w:hAnsi="宋体" w:eastAsia="仿宋_GB2312"/>
          <w:b/>
          <w:sz w:val="52"/>
          <w:szCs w:val="52"/>
        </w:rPr>
        <w:t>报价文件</w:t>
      </w:r>
    </w:p>
    <w:p>
      <w:pPr>
        <w:pStyle w:val="56"/>
        <w:spacing w:line="700" w:lineRule="exact"/>
        <w:ind w:firstLine="1440" w:firstLineChars="200"/>
        <w:jc w:val="center"/>
        <w:rPr>
          <w:rFonts w:hint="eastAsia" w:ascii="仿宋_GB2312" w:hAnsi="宋体" w:eastAsia="仿宋_GB2312"/>
          <w:sz w:val="72"/>
        </w:rPr>
      </w:pPr>
    </w:p>
    <w:p>
      <w:pPr>
        <w:pStyle w:val="56"/>
        <w:spacing w:line="700" w:lineRule="exact"/>
        <w:ind w:firstLine="1440" w:firstLineChars="200"/>
        <w:jc w:val="center"/>
        <w:rPr>
          <w:rFonts w:hint="eastAsia" w:ascii="仿宋_GB2312" w:hAnsi="宋体" w:eastAsia="仿宋_GB2312"/>
          <w:sz w:val="72"/>
        </w:rPr>
      </w:pPr>
    </w:p>
    <w:p>
      <w:pPr>
        <w:pStyle w:val="10"/>
        <w:rPr>
          <w:rFonts w:hint="eastAsia"/>
        </w:rPr>
      </w:pPr>
    </w:p>
    <w:p>
      <w:pPr>
        <w:pStyle w:val="56"/>
        <w:spacing w:line="700" w:lineRule="exact"/>
        <w:ind w:firstLine="1440" w:firstLineChars="200"/>
        <w:jc w:val="center"/>
        <w:rPr>
          <w:rFonts w:hint="eastAsia" w:ascii="仿宋_GB2312" w:hAnsi="宋体" w:eastAsia="仿宋_GB2312"/>
          <w:sz w:val="72"/>
        </w:rPr>
      </w:pP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u w:val="single"/>
        </w:rPr>
        <w:t xml:space="preserve">                            （盖单位公章）</w:t>
      </w: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（签字或盖章）</w:t>
      </w:r>
      <w:r>
        <w:rPr>
          <w:rFonts w:hint="eastAsia" w:ascii="仿宋_GB2312" w:hAnsi="宋体" w:eastAsia="仿宋_GB2312"/>
          <w:sz w:val="28"/>
          <w:szCs w:val="28"/>
        </w:rPr>
        <w:t>或其委托代理人：</w:t>
      </w:r>
      <w:r>
        <w:rPr>
          <w:rFonts w:hint="eastAsia" w:ascii="仿宋_GB2312" w:hAnsi="宋体" w:eastAsia="仿宋_GB2312"/>
          <w:sz w:val="28"/>
          <w:szCs w:val="28"/>
          <w:u w:val="single"/>
        </w:rPr>
        <w:t>（签字）</w:t>
      </w:r>
    </w:p>
    <w:p>
      <w:pPr>
        <w:pStyle w:val="56"/>
        <w:spacing w:line="7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60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 </w:t>
      </w:r>
    </w:p>
    <w:p>
      <w:pPr>
        <w:pStyle w:val="56"/>
        <w:spacing w:line="500" w:lineRule="exact"/>
        <w:ind w:firstLine="600" w:firstLineChars="200"/>
        <w:rPr>
          <w:rFonts w:hint="eastAsia" w:ascii="仿宋_GB2312" w:hAnsi="宋体" w:eastAsia="仿宋_GB2312"/>
          <w:sz w:val="30"/>
        </w:rPr>
      </w:pPr>
      <w:r>
        <w:rPr>
          <w:rFonts w:hint="eastAsia" w:ascii="仿宋_GB2312" w:hAnsi="宋体" w:eastAsia="仿宋_GB2312"/>
          <w:sz w:val="30"/>
        </w:rPr>
        <w:br w:type="page"/>
      </w:r>
    </w:p>
    <w:p>
      <w:pPr>
        <w:pStyle w:val="10"/>
        <w:spacing w:line="500" w:lineRule="exact"/>
        <w:rPr>
          <w:rFonts w:hint="eastAsia"/>
        </w:rPr>
      </w:pPr>
    </w:p>
    <w:p>
      <w:pPr>
        <w:spacing w:line="5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rPr>
        <w:t>目　　录</w:t>
      </w:r>
    </w:p>
    <w:p>
      <w:pPr>
        <w:spacing w:line="500" w:lineRule="exact"/>
        <w:ind w:firstLine="640" w:firstLineChars="200"/>
        <w:rPr>
          <w:rFonts w:hint="eastAsia" w:ascii="仿宋_GB2312" w:hAnsi="宋体" w:eastAsia="仿宋_GB2312"/>
          <w:sz w:val="32"/>
          <w:szCs w:val="32"/>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6、资质证书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7、施工安全许可证</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8、业绩证明</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9、施工组织设计</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10、其他资料</w:t>
      </w:r>
    </w:p>
    <w:p>
      <w:pPr>
        <w:tabs>
          <w:tab w:val="left" w:pos="0"/>
          <w:tab w:val="left" w:pos="993"/>
          <w:tab w:val="left" w:pos="1134"/>
        </w:tabs>
        <w:snapToGrid w:val="0"/>
        <w:spacing w:before="240" w:after="240" w:line="500" w:lineRule="exact"/>
        <w:jc w:val="center"/>
        <w:outlineLvl w:val="1"/>
        <w:rPr>
          <w:rFonts w:hint="eastAsia" w:ascii="仿宋_GB2312" w:eastAsia="仿宋_GB2312"/>
          <w:b/>
          <w:sz w:val="32"/>
          <w:szCs w:val="32"/>
        </w:rPr>
      </w:pPr>
      <w:r>
        <w:rPr>
          <w:rFonts w:ascii="仿宋_GB2312" w:hAnsi="宋体" w:eastAsia="仿宋_GB2312"/>
          <w:sz w:val="32"/>
          <w:szCs w:val="32"/>
        </w:rPr>
        <w:br w:type="page"/>
      </w:r>
      <w:r>
        <w:rPr>
          <w:rFonts w:ascii="仿宋_GB2312" w:hAnsi="宋体" w:eastAsia="仿宋_GB2312"/>
          <w:sz w:val="32"/>
          <w:szCs w:val="32"/>
        </w:rPr>
        <w:t xml:space="preserve"> </w:t>
      </w:r>
      <w:r>
        <w:rPr>
          <w:rFonts w:hint="eastAsia" w:ascii="仿宋_GB2312" w:hAnsi="宋体" w:eastAsia="仿宋_GB2312"/>
          <w:b/>
          <w:sz w:val="32"/>
          <w:szCs w:val="32"/>
        </w:rPr>
        <w:t>1、</w:t>
      </w:r>
      <w:r>
        <w:rPr>
          <w:rFonts w:hint="eastAsia" w:ascii="仿宋_GB2312" w:eastAsia="仿宋_GB2312"/>
          <w:b/>
          <w:sz w:val="32"/>
          <w:szCs w:val="32"/>
        </w:rPr>
        <w:t>报价函</w:t>
      </w:r>
    </w:p>
    <w:p>
      <w:pPr>
        <w:tabs>
          <w:tab w:val="left" w:pos="0"/>
          <w:tab w:val="left" w:pos="567"/>
          <w:tab w:val="left" w:pos="993"/>
          <w:tab w:val="left" w:pos="1134"/>
        </w:tabs>
        <w:snapToGrid w:val="0"/>
        <w:spacing w:line="500" w:lineRule="exact"/>
        <w:rPr>
          <w:rFonts w:hint="eastAsia" w:ascii="仿宋_GB2312" w:eastAsia="仿宋_GB2312"/>
          <w:b/>
          <w:sz w:val="24"/>
        </w:rPr>
      </w:pPr>
      <w:r>
        <w:rPr>
          <w:rFonts w:hint="eastAsia" w:ascii="仿宋_GB2312" w:eastAsia="仿宋_GB2312"/>
          <w:b/>
          <w:sz w:val="24"/>
        </w:rPr>
        <w:t>致：</w:t>
      </w:r>
      <w:r>
        <w:rPr>
          <w:rFonts w:hint="eastAsia" w:ascii="仿宋_GB2312" w:eastAsia="仿宋_GB2312"/>
          <w:b/>
          <w:sz w:val="24"/>
          <w:u w:val="single"/>
          <w:lang w:eastAsia="zh-CN"/>
        </w:rPr>
        <w:t>福建省高速公路养护工程有限公司项目经理部一</w:t>
      </w:r>
      <w:r>
        <w:rPr>
          <w:rFonts w:hint="eastAsia" w:ascii="仿宋_GB2312" w:eastAsia="仿宋_GB2312"/>
          <w:sz w:val="24"/>
        </w:rPr>
        <w:t>：</w:t>
      </w:r>
    </w:p>
    <w:p>
      <w:pPr>
        <w:pStyle w:val="7"/>
        <w:spacing w:line="500" w:lineRule="exact"/>
        <w:ind w:firstLine="480" w:firstLineChars="200"/>
        <w:rPr>
          <w:rFonts w:hint="eastAsia" w:ascii="仿宋_GB2312" w:eastAsia="仿宋_GB2312"/>
          <w:sz w:val="24"/>
        </w:rPr>
      </w:pPr>
      <w:r>
        <w:rPr>
          <w:rFonts w:hint="eastAsia" w:ascii="仿宋_GB2312" w:eastAsia="仿宋_GB2312"/>
          <w:sz w:val="24"/>
        </w:rPr>
        <w:t>1.根据已收到的</w:t>
      </w:r>
      <w:r>
        <w:rPr>
          <w:rFonts w:hint="eastAsia" w:ascii="仿宋_GB2312" w:eastAsia="仿宋_GB2312"/>
          <w:sz w:val="24"/>
          <w:u w:val="single"/>
          <w:lang w:eastAsia="zh-CN"/>
        </w:rPr>
        <w:t>2022年京台高速福州段路面预防性养护交安工程</w:t>
      </w:r>
      <w:r>
        <w:rPr>
          <w:rFonts w:hint="eastAsia" w:ascii="仿宋_GB2312" w:eastAsia="仿宋_GB2312"/>
          <w:sz w:val="24"/>
        </w:rPr>
        <w:t>（</w:t>
      </w:r>
      <w:r>
        <w:rPr>
          <w:rFonts w:hint="eastAsia" w:ascii="仿宋_GB2312" w:eastAsia="仿宋_GB2312"/>
          <w:sz w:val="24"/>
          <w:lang w:val="en-US" w:eastAsia="zh-CN"/>
        </w:rPr>
        <w:t>项目编号：</w:t>
      </w:r>
      <w:r>
        <w:rPr>
          <w:rFonts w:hint="eastAsia" w:ascii="仿宋_GB2312" w:eastAsia="仿宋_GB2312"/>
          <w:sz w:val="24"/>
          <w:u w:val="single"/>
          <w:lang w:val="en-US" w:eastAsia="zh-CN"/>
        </w:rPr>
        <w:t>XM1Z-2022-023</w:t>
      </w:r>
      <w:r>
        <w:rPr>
          <w:rFonts w:hint="eastAsia" w:ascii="仿宋_GB2312" w:eastAsia="仿宋_GB2312"/>
          <w:sz w:val="24"/>
        </w:rPr>
        <w:t>）采购文件， 我单位经考察现场和研究上述工程的采购须知、合同条款、技术规范和要求、图纸和技术文件、工程量清单及其他有关文件后，我方愿以人民币￥</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元）的报价总价</w:t>
      </w:r>
      <w:r>
        <w:rPr>
          <w:rFonts w:hint="eastAsia" w:ascii="仿宋_GB2312" w:eastAsia="仿宋_GB2312"/>
          <w:sz w:val="24"/>
          <w:lang w:eastAsia="zh-CN"/>
        </w:rPr>
        <w:t>（</w:t>
      </w:r>
      <w:r>
        <w:rPr>
          <w:rFonts w:hint="eastAsia" w:ascii="仿宋_GB2312" w:eastAsia="仿宋_GB2312"/>
          <w:sz w:val="24"/>
          <w:lang w:val="en-US" w:eastAsia="zh-CN"/>
        </w:rPr>
        <w:t>含税</w:t>
      </w:r>
      <w:r>
        <w:rPr>
          <w:rFonts w:hint="eastAsia" w:ascii="仿宋_GB2312" w:eastAsia="仿宋_GB2312"/>
          <w:sz w:val="24"/>
          <w:lang w:eastAsia="zh-CN"/>
        </w:rPr>
        <w:t>）</w:t>
      </w:r>
      <w:r>
        <w:rPr>
          <w:rFonts w:hint="eastAsia" w:ascii="仿宋_GB2312" w:eastAsia="仿宋_GB2312"/>
          <w:sz w:val="24"/>
        </w:rPr>
        <w:t>并按上述图纸和技术文件、技术规范和要求、合同条款和工程量清单的条件要求承包上述工程施工、交工、竣工和保修。</w:t>
      </w:r>
    </w:p>
    <w:p>
      <w:pPr>
        <w:pStyle w:val="7"/>
        <w:spacing w:line="500" w:lineRule="exact"/>
        <w:ind w:firstLine="480" w:firstLineChars="200"/>
        <w:rPr>
          <w:rFonts w:hint="eastAsia"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7"/>
        <w:spacing w:line="5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3.一旦我方成交，</w:t>
      </w:r>
      <w:r>
        <w:rPr>
          <w:rFonts w:hint="eastAsia" w:ascii="仿宋_GB2312" w:hAnsi="Times New Roman" w:eastAsia="仿宋_GB2312" w:cs="Times New Roman"/>
          <w:sz w:val="24"/>
        </w:rPr>
        <w:t>我方</w:t>
      </w:r>
      <w:r>
        <w:rPr>
          <w:rFonts w:hint="eastAsia" w:ascii="仿宋_GB2312" w:hAnsi="Times New Roman" w:eastAsia="仿宋_GB2312" w:cs="Times New Roman"/>
          <w:sz w:val="24"/>
          <w:lang w:val="en-US" w:eastAsia="zh-CN"/>
        </w:rPr>
        <w:t>保证</w:t>
      </w:r>
      <w:r>
        <w:rPr>
          <w:rFonts w:hint="eastAsia" w:ascii="仿宋_GB2312" w:hAnsi="Times New Roman" w:eastAsia="仿宋_GB2312" w:cs="Times New Roman"/>
          <w:sz w:val="24"/>
        </w:rPr>
        <w:t>在收到成交通知书后，在成交通知书规定的期限内向采购人缴纳合同总额（含税）5%的履约保证金或履约保函，并在规定的期限内与采购人签订合同。</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.一旦我方成交，我方保证在合同协议条款中规定的开工日期开始施工，并保证在</w:t>
      </w:r>
      <w:r>
        <w:rPr>
          <w:rFonts w:hint="eastAsia" w:ascii="仿宋_GB2312" w:eastAsia="仿宋_GB2312"/>
          <w:sz w:val="24"/>
          <w:highlight w:val="none"/>
          <w:u w:val="single"/>
          <w:lang w:val="en-US" w:eastAsia="zh-CN"/>
        </w:rPr>
        <w:t xml:space="preserve"> 施工计划工期30个日历天内</w:t>
      </w:r>
      <w:r>
        <w:rPr>
          <w:rFonts w:hint="eastAsia" w:ascii="仿宋_GB2312" w:eastAsia="仿宋_GB2312"/>
          <w:sz w:val="24"/>
          <w:highlight w:val="none"/>
        </w:rPr>
        <w:t>完成交工验收</w:t>
      </w:r>
      <w:r>
        <w:rPr>
          <w:rFonts w:hint="eastAsia" w:ascii="仿宋_GB2312" w:eastAsia="仿宋_GB2312"/>
          <w:sz w:val="24"/>
        </w:rPr>
        <w:t>并移交整个工程（具体以采购人通知的实际进场时间以及工程实际完工时间为准）。</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.一旦我方成交，我方将派出</w:t>
      </w:r>
      <w:r>
        <w:rPr>
          <w:rFonts w:hint="eastAsia" w:ascii="仿宋_GB2312" w:eastAsia="仿宋_GB2312"/>
          <w:sz w:val="24"/>
          <w:u w:val="single"/>
        </w:rPr>
        <w:t xml:space="preserve">          </w:t>
      </w:r>
      <w:r>
        <w:rPr>
          <w:rFonts w:hint="eastAsia" w:ascii="仿宋_GB2312" w:eastAsia="仿宋_GB2312"/>
          <w:sz w:val="24"/>
        </w:rPr>
        <w:t>（负责人</w:t>
      </w:r>
      <w:r>
        <w:rPr>
          <w:rFonts w:hint="eastAsia" w:ascii="仿宋_GB2312" w:eastAsia="仿宋_GB2312"/>
          <w:sz w:val="24"/>
          <w:lang w:val="en-US" w:eastAsia="zh-CN"/>
        </w:rPr>
        <w:t>及联系方式</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（身份证号码）作为本项目的负责人。</w:t>
      </w:r>
    </w:p>
    <w:p>
      <w:pPr>
        <w:pStyle w:val="7"/>
        <w:spacing w:line="500" w:lineRule="exact"/>
        <w:ind w:firstLine="480" w:firstLineChars="200"/>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.我方同意所递交的报价文件在“采购须知表”规定的报价文件有效期内有效，在此期间内我方有可能成交，我方将受此约束。</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lang w:val="en-US" w:eastAsia="zh-CN"/>
        </w:rPr>
        <w:t>8</w:t>
      </w:r>
      <w:r>
        <w:rPr>
          <w:rFonts w:hint="eastAsia" w:ascii="仿宋_GB2312" w:eastAsia="仿宋_GB2312"/>
          <w:sz w:val="24"/>
        </w:rPr>
        <w:t>.除非另外达成协议并生效，你方的成交通知书和采购文件将构成约束我们双方的合同。</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单位法定代表人</w:t>
      </w:r>
      <w:r>
        <w:rPr>
          <w:rFonts w:hint="eastAsia" w:ascii="仿宋_GB2312" w:eastAsia="仿宋_GB2312"/>
          <w:sz w:val="24"/>
          <w:szCs w:val="24"/>
          <w:u w:val="single"/>
        </w:rPr>
        <w:t>（签字或盖章）</w:t>
      </w:r>
      <w:r>
        <w:rPr>
          <w:rFonts w:hint="eastAsia" w:ascii="仿宋_GB2312" w:eastAsia="仿宋_GB2312"/>
          <w:sz w:val="24"/>
          <w:szCs w:val="24"/>
        </w:rPr>
        <w:t>或其委托代理人：</w:t>
      </w:r>
      <w:r>
        <w:rPr>
          <w:rFonts w:hint="eastAsia" w:ascii="仿宋_GB2312" w:eastAsia="仿宋_GB2312"/>
          <w:sz w:val="24"/>
          <w:szCs w:val="24"/>
          <w:u w:val="single"/>
        </w:rPr>
        <w:t>（签字）</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（盖单位公章）</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p>
    <w:p>
      <w:pPr>
        <w:pStyle w:val="7"/>
        <w:spacing w:line="500" w:lineRule="exact"/>
        <w:ind w:firstLine="480" w:firstLineChars="200"/>
        <w:rPr>
          <w:rFonts w:hint="eastAsia" w:ascii="仿宋_GB2312" w:eastAsia="仿宋_GB2312"/>
          <w:sz w:val="24"/>
          <w:szCs w:val="24"/>
          <w:u w:val="single"/>
        </w:rPr>
      </w:pPr>
      <w:r>
        <w:rPr>
          <w:rFonts w:hint="eastAsia" w:ascii="仿宋_GB2312" w:eastAsia="仿宋_GB2312"/>
          <w:sz w:val="24"/>
          <w:szCs w:val="24"/>
        </w:rPr>
        <w:t>账    号：</w:t>
      </w:r>
      <w:r>
        <w:rPr>
          <w:rFonts w:hint="eastAsia" w:ascii="仿宋_GB2312" w:eastAsia="仿宋_GB2312"/>
          <w:sz w:val="24"/>
          <w:szCs w:val="24"/>
          <w:u w:val="single"/>
        </w:rPr>
        <w:t xml:space="preserve">                                  </w:t>
      </w:r>
    </w:p>
    <w:p>
      <w:pPr>
        <w:pStyle w:val="7"/>
        <w:spacing w:line="500" w:lineRule="exact"/>
        <w:ind w:firstLine="480" w:firstLineChars="200"/>
        <w:rPr>
          <w:rFonts w:ascii="仿宋_GB2312" w:eastAsia="仿宋_GB2312"/>
          <w:sz w:val="24"/>
          <w:szCs w:val="24"/>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tabs>
          <w:tab w:val="left" w:pos="0"/>
          <w:tab w:val="left" w:pos="567"/>
          <w:tab w:val="left" w:pos="993"/>
          <w:tab w:val="left" w:pos="1134"/>
        </w:tabs>
        <w:snapToGrid w:val="0"/>
        <w:spacing w:line="500" w:lineRule="exact"/>
        <w:jc w:val="center"/>
        <w:rPr>
          <w:rFonts w:hint="eastAsia" w:ascii="仿宋_GB2312" w:hAnsi="宋体" w:eastAsia="仿宋_GB2312" w:cs="宋体"/>
          <w:b/>
          <w:kern w:val="0"/>
          <w:sz w:val="32"/>
          <w:szCs w:val="32"/>
          <w:highlight w:val="red"/>
        </w:rPr>
      </w:pPr>
      <w:r>
        <w:rPr>
          <w:rFonts w:ascii="仿宋_GB2312" w:eastAsia="仿宋_GB2312"/>
          <w:sz w:val="24"/>
        </w:rPr>
        <w:br w:type="page"/>
      </w:r>
      <w:r>
        <w:rPr>
          <w:rFonts w:hint="eastAsia" w:ascii="仿宋_GB2312" w:hAnsi="宋体" w:eastAsia="仿宋_GB2312" w:cs="宋体"/>
          <w:b/>
          <w:kern w:val="0"/>
          <w:sz w:val="32"/>
          <w:szCs w:val="32"/>
        </w:rPr>
        <w:t>2、</w:t>
      </w:r>
      <w:r>
        <w:rPr>
          <w:rFonts w:hint="eastAsia" w:ascii="仿宋_GB2312" w:hAnsi="宋体" w:eastAsia="仿宋_GB2312" w:cs="宋体"/>
          <w:b/>
          <w:kern w:val="0"/>
          <w:sz w:val="32"/>
          <w:szCs w:val="32"/>
          <w:lang w:val="en-US" w:eastAsia="zh-CN"/>
        </w:rPr>
        <w:t>报价</w:t>
      </w:r>
      <w:r>
        <w:rPr>
          <w:rFonts w:hint="eastAsia" w:ascii="仿宋_GB2312" w:hAnsi="宋体" w:eastAsia="仿宋_GB2312" w:cs="宋体"/>
          <w:b/>
          <w:kern w:val="0"/>
          <w:sz w:val="32"/>
          <w:szCs w:val="32"/>
        </w:rPr>
        <w:t>工程量清单</w:t>
      </w:r>
    </w:p>
    <w:p>
      <w:pPr>
        <w:spacing w:line="500" w:lineRule="exact"/>
        <w:jc w:val="left"/>
        <w:rPr>
          <w:rFonts w:hint="eastAsia" w:ascii="仿宋_GB2312" w:hAnsi="宋体" w:eastAsia="仿宋_GB2312" w:cs="宋体"/>
          <w:kern w:val="0"/>
          <w:sz w:val="24"/>
          <w:u w:val="none"/>
          <w:lang w:eastAsia="zh-CN"/>
        </w:rPr>
      </w:pPr>
      <w:r>
        <w:rPr>
          <w:rFonts w:hint="eastAsia" w:ascii="仿宋_GB2312" w:eastAsia="仿宋_GB2312"/>
          <w:sz w:val="24"/>
          <w:u w:val="none"/>
          <w:lang w:eastAsia="zh-CN"/>
        </w:rPr>
        <w:t>2022年京台高速福州段路面预防性养护交安工程</w:t>
      </w:r>
    </w:p>
    <w:tbl>
      <w:tblPr>
        <w:tblStyle w:val="19"/>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3051"/>
        <w:gridCol w:w="1053"/>
        <w:gridCol w:w="1581"/>
        <w:gridCol w:w="137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子目号</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子目名称</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单位</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数量</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单价</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jc w:val="center"/>
              <w:rPr>
                <w:rFonts w:hint="eastAsia" w:ascii="宋体" w:hAnsi="宋体" w:cs="宋体"/>
                <w:b/>
                <w:bCs/>
                <w:szCs w:val="21"/>
                <w:highlight w:val="none"/>
              </w:rPr>
            </w:pPr>
            <w:r>
              <w:rPr>
                <w:rFonts w:hint="eastAsia" w:ascii="宋体" w:hAnsi="宋体" w:cs="宋体"/>
                <w:b/>
                <w:bCs/>
                <w:szCs w:val="21"/>
                <w:highlight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道路交通标线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605-1</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道路标线清除</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铲除标线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13020.095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605-2</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增设道路标线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热熔标线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6212.08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-b</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振动标线</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6736.8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导向箭头</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m2</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71.215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605-3</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突起路标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w:t>
            </w:r>
          </w:p>
        </w:tc>
        <w:tc>
          <w:tcPr>
            <w:tcW w:w="3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A3突起路标更换</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2348</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default" w:ascii="宋体" w:hAnsi="宋体" w:eastAsia="宋体" w:cs="宋体"/>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2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合计   人民币   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4" w:lineRule="auto"/>
              <w:ind w:firstLine="420" w:firstLineChars="200"/>
              <w:rPr>
                <w:rFonts w:hint="eastAsia" w:ascii="宋体" w:hAnsi="宋体" w:eastAsia="宋体" w:cs="宋体"/>
                <w:kern w:val="2"/>
                <w:sz w:val="21"/>
                <w:szCs w:val="21"/>
                <w:highlight w:val="none"/>
                <w:lang w:val="en-US" w:eastAsia="zh-CN" w:bidi="ar-SA"/>
              </w:rPr>
            </w:pPr>
          </w:p>
        </w:tc>
      </w:tr>
    </w:tbl>
    <w:p>
      <w:pPr>
        <w:widowControl/>
        <w:textAlignment w:val="center"/>
        <w:rPr>
          <w:rFonts w:hint="eastAsia" w:ascii="宋体" w:hAnsi="宋体" w:cs="Arial"/>
          <w:bCs/>
          <w:kern w:val="0"/>
          <w:sz w:val="24"/>
        </w:rPr>
      </w:pPr>
    </w:p>
    <w:p>
      <w:pPr>
        <w:widowControl/>
        <w:textAlignment w:val="center"/>
        <w:rPr>
          <w:rFonts w:hint="eastAsia" w:ascii="宋体" w:hAnsi="宋体" w:cs="Arial"/>
          <w:bCs/>
          <w:kern w:val="0"/>
          <w:sz w:val="24"/>
        </w:rPr>
      </w:pPr>
    </w:p>
    <w:p>
      <w:pPr>
        <w:widowControl/>
        <w:textAlignment w:val="center"/>
        <w:rPr>
          <w:rFonts w:hint="eastAsia" w:ascii="宋体" w:hAnsi="宋体" w:cs="Arial"/>
          <w:bCs/>
          <w:kern w:val="0"/>
          <w:sz w:val="24"/>
          <w:u w:val="single"/>
        </w:rPr>
      </w:pPr>
      <w:r>
        <w:rPr>
          <w:rFonts w:hint="eastAsia" w:ascii="宋体" w:hAnsi="宋体" w:cs="Arial"/>
          <w:bCs/>
          <w:kern w:val="0"/>
          <w:sz w:val="24"/>
        </w:rPr>
        <w:t>报价人单位公章：</w:t>
      </w:r>
      <w:r>
        <w:rPr>
          <w:rFonts w:hint="eastAsia" w:ascii="宋体" w:hAnsi="宋体" w:cs="Arial"/>
          <w:bCs/>
          <w:kern w:val="0"/>
          <w:sz w:val="24"/>
          <w:u w:val="single"/>
        </w:rPr>
        <w:t xml:space="preserve">                  </w:t>
      </w:r>
    </w:p>
    <w:p>
      <w:pPr>
        <w:spacing w:line="500" w:lineRule="exact"/>
        <w:jc w:val="both"/>
        <w:rPr>
          <w:rFonts w:hint="eastAsia" w:ascii="宋体" w:hAnsi="宋体" w:cs="Arial"/>
          <w:bCs/>
          <w:kern w:val="0"/>
          <w:sz w:val="30"/>
          <w:szCs w:val="30"/>
        </w:rPr>
      </w:pPr>
      <w:r>
        <w:rPr>
          <w:rFonts w:hint="eastAsia" w:ascii="宋体" w:hAnsi="宋体" w:cs="Arial"/>
          <w:bCs/>
          <w:kern w:val="0"/>
          <w:sz w:val="24"/>
        </w:rPr>
        <w:t>日期：</w:t>
      </w:r>
      <w:r>
        <w:rPr>
          <w:rFonts w:hint="eastAsia" w:ascii="宋体" w:hAnsi="宋体" w:cs="Arial"/>
          <w:bCs/>
          <w:kern w:val="0"/>
          <w:sz w:val="24"/>
          <w:u w:val="single"/>
        </w:rPr>
        <w:t xml:space="preserve">     </w:t>
      </w:r>
      <w:r>
        <w:rPr>
          <w:rFonts w:hint="eastAsia" w:ascii="宋体" w:hAnsi="宋体" w:cs="Arial"/>
          <w:bCs/>
          <w:kern w:val="0"/>
          <w:sz w:val="24"/>
        </w:rPr>
        <w:t>年</w:t>
      </w:r>
      <w:r>
        <w:rPr>
          <w:rFonts w:hint="eastAsia" w:ascii="宋体" w:hAnsi="宋体" w:cs="Arial"/>
          <w:bCs/>
          <w:kern w:val="0"/>
          <w:sz w:val="24"/>
          <w:u w:val="single"/>
        </w:rPr>
        <w:t xml:space="preserve">     </w:t>
      </w:r>
      <w:r>
        <w:rPr>
          <w:rFonts w:hint="eastAsia" w:ascii="宋体" w:hAnsi="宋体" w:cs="Arial"/>
          <w:bCs/>
          <w:kern w:val="0"/>
          <w:sz w:val="24"/>
        </w:rPr>
        <w:t>月</w:t>
      </w:r>
      <w:r>
        <w:rPr>
          <w:rFonts w:hint="eastAsia" w:ascii="宋体" w:hAnsi="宋体" w:cs="Arial"/>
          <w:bCs/>
          <w:kern w:val="0"/>
          <w:sz w:val="24"/>
          <w:u w:val="single"/>
        </w:rPr>
        <w:t xml:space="preserve">     </w:t>
      </w:r>
      <w:r>
        <w:rPr>
          <w:rFonts w:hint="eastAsia" w:ascii="宋体" w:hAnsi="宋体" w:cs="Arial"/>
          <w:bCs/>
          <w:kern w:val="0"/>
          <w:sz w:val="24"/>
        </w:rPr>
        <w:t>日</w:t>
      </w:r>
      <w:r>
        <w:rPr>
          <w:rFonts w:hint="eastAsia" w:ascii="宋体" w:hAnsi="宋体" w:cs="Arial"/>
          <w:bCs/>
          <w:kern w:val="0"/>
          <w:sz w:val="30"/>
          <w:szCs w:val="30"/>
        </w:rPr>
        <w:t xml:space="preserve">    </w:t>
      </w:r>
    </w:p>
    <w:p>
      <w:pPr>
        <w:pStyle w:val="2"/>
        <w:rPr>
          <w:rFonts w:hint="eastAsia"/>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b/>
          <w:bCs/>
          <w:sz w:val="36"/>
          <w:szCs w:val="36"/>
        </w:rPr>
      </w:pPr>
    </w:p>
    <w:p>
      <w:pPr>
        <w:spacing w:line="500" w:lineRule="exact"/>
        <w:jc w:val="center"/>
        <w:rPr>
          <w:rFonts w:hint="eastAsia" w:ascii="仿宋_GB2312" w:hAnsi="宋体" w:eastAsia="仿宋_GB2312"/>
          <w:sz w:val="36"/>
          <w:szCs w:val="36"/>
        </w:rPr>
      </w:pPr>
      <w:r>
        <w:rPr>
          <w:rFonts w:hint="eastAsia" w:ascii="仿宋_GB2312" w:hAnsi="宋体" w:eastAsia="仿宋_GB2312"/>
          <w:b/>
          <w:bCs/>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numPr>
          <w:ilvl w:val="0"/>
          <w:numId w:val="0"/>
        </w:numPr>
        <w:tabs>
          <w:tab w:val="left" w:pos="0"/>
          <w:tab w:val="left" w:pos="993"/>
          <w:tab w:val="left" w:pos="1134"/>
        </w:tabs>
        <w:snapToGrid w:val="0"/>
        <w:spacing w:line="400" w:lineRule="exact"/>
        <w:ind w:firstLine="480" w:firstLineChars="200"/>
        <w:jc w:val="left"/>
        <w:rPr>
          <w:rFonts w:eastAsia="仿宋"/>
          <w:sz w:val="28"/>
          <w:szCs w:val="28"/>
          <w:u w:val="single"/>
        </w:rPr>
      </w:pPr>
      <w:r>
        <w:rPr>
          <w:rFonts w:hint="eastAsia"/>
          <w:sz w:val="24"/>
          <w:lang w:val="en-US" w:eastAsia="zh-CN"/>
        </w:rPr>
        <w:t>1、</w:t>
      </w:r>
      <w:r>
        <w:rPr>
          <w:rFonts w:hint="eastAsia"/>
          <w:sz w:val="24"/>
        </w:rPr>
        <w:t>除非</w:t>
      </w:r>
      <w:r>
        <w:rPr>
          <w:sz w:val="24"/>
        </w:rPr>
        <w:t>合同另有</w:t>
      </w:r>
      <w:r>
        <w:rPr>
          <w:rFonts w:hint="eastAsia"/>
          <w:sz w:val="24"/>
        </w:rPr>
        <w:t>规定</w:t>
      </w:r>
      <w:r>
        <w:rPr>
          <w:sz w:val="24"/>
        </w:rPr>
        <w:t>，工程量清单报价应</w:t>
      </w:r>
      <w:r>
        <w:rPr>
          <w:rFonts w:hint="eastAsia"/>
          <w:sz w:val="24"/>
        </w:rPr>
        <w:t>包含为实施和完成本工程实体所需的所有费用，</w:t>
      </w:r>
      <w:r>
        <w:rPr>
          <w:rFonts w:hint="eastAsia"/>
          <w:sz w:val="24"/>
          <w:lang w:val="en-US" w:eastAsia="zh-CN"/>
        </w:rPr>
        <w:t>包括</w:t>
      </w:r>
      <w:r>
        <w:rPr>
          <w:rFonts w:hint="eastAsia"/>
          <w:sz w:val="24"/>
        </w:rPr>
        <w:t>为完成本项工程的所有工序、质检、验收的劳务（含安全布控）、材料、机械设备、管理、驻地建设、保险、利润、税费等费用及合同明示或暗示的所有责任、义务和一般风险。</w:t>
      </w:r>
    </w:p>
    <w:p>
      <w:pPr>
        <w:numPr>
          <w:ilvl w:val="0"/>
          <w:numId w:val="0"/>
        </w:numPr>
        <w:tabs>
          <w:tab w:val="left" w:pos="0"/>
          <w:tab w:val="left" w:pos="993"/>
          <w:tab w:val="left" w:pos="1134"/>
        </w:tabs>
        <w:snapToGrid w:val="0"/>
        <w:spacing w:line="400" w:lineRule="exact"/>
        <w:ind w:firstLine="480" w:firstLineChars="200"/>
        <w:jc w:val="left"/>
        <w:rPr>
          <w:sz w:val="24"/>
        </w:rPr>
      </w:pPr>
      <w:r>
        <w:rPr>
          <w:rFonts w:hint="eastAsia"/>
          <w:sz w:val="24"/>
          <w:lang w:val="en-US" w:eastAsia="zh-CN"/>
        </w:rPr>
        <w:t>2、</w:t>
      </w:r>
      <w:r>
        <w:rPr>
          <w:rFonts w:hint="eastAsia"/>
          <w:sz w:val="24"/>
        </w:rPr>
        <w:t>本工程量</w:t>
      </w:r>
      <w:r>
        <w:rPr>
          <w:sz w:val="24"/>
        </w:rPr>
        <w:t>清单应与</w:t>
      </w:r>
      <w:r>
        <w:rPr>
          <w:rFonts w:hint="eastAsia"/>
          <w:sz w:val="24"/>
          <w:lang w:val="en-US" w:eastAsia="zh-CN"/>
        </w:rPr>
        <w:t>采购</w:t>
      </w:r>
      <w:r>
        <w:rPr>
          <w:sz w:val="24"/>
        </w:rPr>
        <w:t>文件中的</w:t>
      </w:r>
      <w:r>
        <w:rPr>
          <w:rFonts w:hint="eastAsia"/>
          <w:sz w:val="24"/>
          <w:lang w:val="en-US" w:eastAsia="zh-CN"/>
        </w:rPr>
        <w:t>采购</w:t>
      </w:r>
      <w:r>
        <w:rPr>
          <w:sz w:val="24"/>
        </w:rPr>
        <w:t>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ascii="Times New Roman" w:hAnsi="Times New Roman" w:eastAsia="宋体" w:cs="Times New Roman"/>
          <w:sz w:val="24"/>
          <w:highlight w:val="none"/>
        </w:rPr>
      </w:pPr>
      <w:r>
        <w:rPr>
          <w:rFonts w:ascii="Times New Roman" w:hAnsi="Times New Roman" w:eastAsia="宋体" w:cs="Times New Roman"/>
          <w:sz w:val="24"/>
          <w:highlight w:val="none"/>
        </w:rPr>
        <w:t>8</w:t>
      </w:r>
      <w:r>
        <w:rPr>
          <w:rFonts w:hint="eastAsia" w:ascii="Times New Roman" w:hAnsi="Times New Roman" w:eastAsia="宋体" w:cs="Times New Roman"/>
          <w:sz w:val="24"/>
          <w:highlight w:val="none"/>
        </w:rPr>
        <w:t>、工程量</w:t>
      </w:r>
      <w:r>
        <w:rPr>
          <w:rFonts w:ascii="Times New Roman" w:hAnsi="Times New Roman" w:eastAsia="宋体" w:cs="Times New Roman"/>
          <w:sz w:val="24"/>
          <w:highlight w:val="none"/>
        </w:rPr>
        <w:t>清单中未列出的</w:t>
      </w:r>
      <w:r>
        <w:rPr>
          <w:rFonts w:hint="eastAsia" w:ascii="Times New Roman" w:hAnsi="Times New Roman" w:eastAsia="宋体" w:cs="Times New Roman"/>
          <w:sz w:val="24"/>
          <w:highlight w:val="none"/>
        </w:rPr>
        <w:t>措施费，</w:t>
      </w:r>
      <w:r>
        <w:rPr>
          <w:rFonts w:ascii="Times New Roman" w:hAnsi="Times New Roman" w:eastAsia="宋体" w:cs="Times New Roman"/>
          <w:sz w:val="24"/>
          <w:highlight w:val="none"/>
        </w:rPr>
        <w:t>视为已分摊在工程量清单中的其他有关子目的单价或总额价中</w:t>
      </w:r>
      <w:r>
        <w:rPr>
          <w:rFonts w:hint="eastAsia" w:ascii="Times New Roman" w:hAnsi="Times New Roman" w:eastAsia="宋体" w:cs="Times New Roman"/>
          <w:sz w:val="24"/>
          <w:highlight w:val="none"/>
        </w:rPr>
        <w:t>。</w:t>
      </w:r>
    </w:p>
    <w:p>
      <w:pPr>
        <w:tabs>
          <w:tab w:val="left" w:pos="0"/>
          <w:tab w:val="left" w:pos="993"/>
          <w:tab w:val="left" w:pos="1134"/>
        </w:tabs>
        <w:snapToGrid w:val="0"/>
        <w:spacing w:line="400" w:lineRule="exact"/>
        <w:ind w:firstLine="482" w:firstLineChars="200"/>
        <w:jc w:val="left"/>
        <w:rPr>
          <w:sz w:val="24"/>
        </w:rPr>
      </w:pPr>
      <w:r>
        <w:rPr>
          <w:rFonts w:hint="eastAsia" w:ascii="Times New Roman" w:hAnsi="Times New Roman" w:eastAsia="宋体" w:cs="Times New Roman"/>
          <w:b/>
          <w:bCs/>
          <w:sz w:val="24"/>
          <w:highlight w:val="none"/>
          <w:lang w:val="en-US" w:eastAsia="zh-CN"/>
        </w:rPr>
        <w:t>9、</w:t>
      </w:r>
      <w:r>
        <w:rPr>
          <w:rFonts w:ascii="Times New Roman" w:hAnsi="Times New Roman" w:eastAsia="宋体" w:cs="Times New Roman"/>
          <w:sz w:val="24"/>
          <w:highlight w:val="none"/>
        </w:rPr>
        <w:t>设计</w:t>
      </w:r>
      <w:r>
        <w:rPr>
          <w:rFonts w:ascii="Times New Roman" w:hAnsi="Times New Roman" w:eastAsia="宋体" w:cs="Times New Roman"/>
          <w:sz w:val="24"/>
        </w:rPr>
        <w:t>文件中的交通布控图仅供参考，成交人应根据设计文件对本项目的管控要求、现场实施需要及相关安全布控规范要求考虑交通布控费用及报价风险，施工时严格按照高速交警、交通执法等部门的审批方案进行交通</w:t>
      </w:r>
      <w:r>
        <w:rPr>
          <w:sz w:val="24"/>
        </w:rPr>
        <w:t>安全布控。</w:t>
      </w:r>
    </w:p>
    <w:p>
      <w:pPr>
        <w:tabs>
          <w:tab w:val="left" w:pos="0"/>
          <w:tab w:val="left" w:pos="993"/>
          <w:tab w:val="left" w:pos="1134"/>
        </w:tabs>
        <w:snapToGrid w:val="0"/>
        <w:spacing w:line="400" w:lineRule="exact"/>
        <w:ind w:firstLine="482" w:firstLineChars="200"/>
        <w:jc w:val="left"/>
        <w:rPr>
          <w:sz w:val="24"/>
          <w:highlight w:val="yellow"/>
        </w:rPr>
      </w:pPr>
      <w:r>
        <w:rPr>
          <w:b/>
          <w:bCs/>
          <w:sz w:val="24"/>
        </w:rPr>
        <w:t>1</w:t>
      </w:r>
      <w:r>
        <w:rPr>
          <w:rFonts w:hint="eastAsia"/>
          <w:b/>
          <w:bCs/>
          <w:sz w:val="24"/>
          <w:lang w:val="en-US" w:eastAsia="zh-CN"/>
        </w:rPr>
        <w:t>0</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spacing w:line="500" w:lineRule="exact"/>
        <w:jc w:val="center"/>
        <w:rPr>
          <w:rFonts w:hint="eastAsia" w:ascii="仿宋_GB2312" w:eastAsia="仿宋_GB2312"/>
          <w:b/>
          <w:sz w:val="36"/>
          <w:szCs w:val="36"/>
        </w:rPr>
      </w:pPr>
      <w:r>
        <w:rPr>
          <w:rFonts w:ascii="宋体" w:hAnsi="宋体" w:cs="Arial"/>
          <w:bCs/>
          <w:kern w:val="0"/>
          <w:sz w:val="30"/>
          <w:szCs w:val="30"/>
        </w:rPr>
        <w:br w:type="page"/>
      </w:r>
      <w:r>
        <w:rPr>
          <w:rFonts w:hint="eastAsia" w:ascii="仿宋_GB2312" w:eastAsia="仿宋_GB2312"/>
          <w:b/>
          <w:sz w:val="36"/>
          <w:szCs w:val="36"/>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szCs w:val="32"/>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sz w:val="32"/>
          <w:szCs w:val="32"/>
        </w:rPr>
      </w:pPr>
      <w:r>
        <w:rPr>
          <w:rFonts w:hint="eastAsia" w:ascii="仿宋_GB2312" w:eastAsia="仿宋_GB2312"/>
          <w:b/>
          <w:sz w:val="32"/>
          <w:szCs w:val="32"/>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32"/>
          <w:szCs w:val="32"/>
        </w:rPr>
      </w:pPr>
      <w:r>
        <w:rPr>
          <w:rFonts w:hint="eastAsia" w:ascii="仿宋_GB2312" w:eastAsia="仿宋_GB2312"/>
          <w:b/>
          <w:sz w:val="32"/>
          <w:szCs w:val="32"/>
        </w:rPr>
        <w:t>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rPr>
      </w:pP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单位名称：</w:t>
      </w:r>
      <w:r>
        <w:rPr>
          <w:rFonts w:hint="eastAsia" w:ascii="仿宋_GB2312" w:eastAsia="仿宋_GB2312"/>
          <w:sz w:val="24"/>
          <w:szCs w:val="24"/>
          <w:u w:val="single"/>
        </w:rPr>
        <w:t xml:space="preserve">                             </w:t>
      </w: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姓名：</w:t>
      </w:r>
      <w:r>
        <w:rPr>
          <w:rFonts w:hint="eastAsia" w:ascii="仿宋_GB2312" w:eastAsia="仿宋_GB2312"/>
          <w:sz w:val="24"/>
          <w:szCs w:val="24"/>
          <w:u w:val="single"/>
        </w:rPr>
        <w:t xml:space="preserve"> （需亲笔签名）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 xml:space="preserve"> 年龄：</w:t>
      </w:r>
      <w:r>
        <w:rPr>
          <w:rFonts w:hint="eastAsia" w:ascii="仿宋_GB2312" w:eastAsia="仿宋_GB2312"/>
          <w:sz w:val="24"/>
          <w:szCs w:val="24"/>
          <w:u w:val="single"/>
        </w:rPr>
        <w:t xml:space="preserve">      </w:t>
      </w:r>
      <w:r>
        <w:rPr>
          <w:rFonts w:hint="eastAsia" w:ascii="仿宋_GB2312" w:eastAsia="仿宋_GB2312"/>
          <w:sz w:val="24"/>
          <w:szCs w:val="24"/>
        </w:rPr>
        <w:t xml:space="preserve"> 职务：</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hint="eastAsia" w:ascii="仿宋_GB2312" w:eastAsia="仿宋_GB2312"/>
          <w:i/>
          <w:sz w:val="24"/>
          <w:szCs w:val="24"/>
          <w:u w:val="single"/>
        </w:rPr>
        <w:t xml:space="preserve">                        </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w:t>
      </w:r>
    </w:p>
    <w:p>
      <w:pPr>
        <w:pStyle w:val="7"/>
        <w:spacing w:line="700" w:lineRule="exact"/>
        <w:ind w:firstLine="480" w:firstLineChars="200"/>
        <w:rPr>
          <w:rFonts w:hint="eastAsia"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lang w:val="en-US" w:eastAsia="zh-CN"/>
        </w:rPr>
        <w:t>联系电话：</w:t>
      </w:r>
      <w:r>
        <w:rPr>
          <w:rFonts w:hint="eastAsia" w:ascii="仿宋_GB2312" w:eastAsia="仿宋_GB2312"/>
          <w:sz w:val="24"/>
          <w:szCs w:val="24"/>
          <w:u w:val="single"/>
          <w:lang w:val="en-US" w:eastAsia="zh-CN"/>
        </w:rPr>
        <w:t xml:space="preserve">                             </w:t>
      </w:r>
    </w:p>
    <w:p>
      <w:pPr>
        <w:pStyle w:val="7"/>
        <w:spacing w:line="700" w:lineRule="exact"/>
        <w:ind w:firstLine="480" w:firstLineChars="200"/>
        <w:rPr>
          <w:rFonts w:hint="eastAsia" w:ascii="仿宋_GB2312" w:eastAsia="仿宋_GB2312"/>
          <w:sz w:val="24"/>
          <w:szCs w:val="24"/>
        </w:rPr>
      </w:pPr>
    </w:p>
    <w:p>
      <w:pPr>
        <w:pStyle w:val="7"/>
        <w:spacing w:line="700" w:lineRule="exact"/>
        <w:ind w:firstLine="480" w:firstLineChars="200"/>
        <w:rPr>
          <w:rFonts w:hint="eastAsia"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hint="eastAsia" w:ascii="仿宋_GB2312" w:eastAsia="仿宋_GB2312"/>
          <w:sz w:val="24"/>
          <w:szCs w:val="24"/>
        </w:rPr>
      </w:pPr>
    </w:p>
    <w:p>
      <w:pPr>
        <w:pStyle w:val="7"/>
        <w:spacing w:line="700" w:lineRule="exact"/>
        <w:ind w:firstLine="480" w:firstLineChars="200"/>
        <w:jc w:val="right"/>
        <w:rPr>
          <w:rFonts w:hint="eastAsia" w:ascii="仿宋_GB2312" w:eastAsia="仿宋_GB2312"/>
          <w:spacing w:val="-20"/>
          <w:sz w:val="24"/>
          <w:szCs w:val="24"/>
          <w:u w:val="single"/>
        </w:rPr>
      </w:pPr>
      <w:r>
        <w:rPr>
          <w:rFonts w:hint="eastAsia" w:ascii="仿宋_GB2312" w:eastAsia="仿宋_GB2312"/>
          <w:sz w:val="24"/>
          <w:szCs w:val="24"/>
        </w:rPr>
        <w:t xml:space="preserve">                                </w:t>
      </w: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right="120" w:firstLine="480" w:firstLineChars="200"/>
        <w:jc w:val="right"/>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tabs>
          <w:tab w:val="left" w:pos="0"/>
          <w:tab w:val="left" w:pos="567"/>
          <w:tab w:val="left" w:pos="993"/>
          <w:tab w:val="left" w:pos="1134"/>
        </w:tabs>
        <w:snapToGrid w:val="0"/>
        <w:spacing w:line="700" w:lineRule="exact"/>
        <w:ind w:firstLine="482" w:firstLineChars="200"/>
        <w:rPr>
          <w:rFonts w:hint="eastAsia" w:ascii="仿宋_GB2312" w:eastAsia="仿宋_GB2312"/>
          <w:b/>
          <w:sz w:val="32"/>
        </w:rPr>
      </w:pPr>
      <w:r>
        <w:rPr>
          <w:rFonts w:hint="eastAsia" w:ascii="仿宋_GB2312" w:eastAsia="仿宋_GB2312"/>
          <w:b/>
          <w:sz w:val="24"/>
          <w:szCs w:val="24"/>
          <w:highlight w:val="none"/>
        </w:rPr>
        <w:t>2.应附法定代表人身份证复印件（盖企业公章）。</w:t>
      </w:r>
    </w:p>
    <w:p>
      <w:pPr>
        <w:pStyle w:val="2"/>
        <w:rPr>
          <w:rFonts w:hint="eastAsia"/>
        </w:rPr>
      </w:pPr>
    </w:p>
    <w:p>
      <w:pPr>
        <w:tabs>
          <w:tab w:val="left" w:pos="0"/>
          <w:tab w:val="left" w:pos="567"/>
          <w:tab w:val="left" w:pos="993"/>
          <w:tab w:val="left" w:pos="1134"/>
        </w:tabs>
        <w:snapToGrid w:val="0"/>
        <w:spacing w:line="700" w:lineRule="exact"/>
        <w:jc w:val="center"/>
        <w:rPr>
          <w:rFonts w:hint="eastAsia" w:ascii="仿宋_GB2312" w:eastAsia="仿宋_GB2312"/>
          <w:b/>
          <w:sz w:val="40"/>
          <w:szCs w:val="32"/>
        </w:rPr>
      </w:pPr>
      <w:r>
        <w:rPr>
          <w:rFonts w:hint="eastAsia" w:ascii="仿宋_GB2312" w:eastAsia="仿宋_GB2312"/>
          <w:b/>
          <w:sz w:val="32"/>
        </w:rPr>
        <w:t>法定代表人身份证复印件正反面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sz w:val="32"/>
          <w:szCs w:val="32"/>
        </w:rPr>
      </w:pPr>
      <w:r>
        <w:rPr>
          <w:rFonts w:hint="eastAsia" w:ascii="仿宋_GB2312" w:eastAsia="仿宋_GB2312"/>
          <w:b/>
          <w:sz w:val="32"/>
          <w:szCs w:val="32"/>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rPr>
      </w:pPr>
      <w:r>
        <w:rPr>
          <w:rFonts w:hint="eastAsia" w:ascii="仿宋_GB2312" w:eastAsia="仿宋_GB2312"/>
          <w:b/>
          <w:sz w:val="32"/>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rPr>
      </w:pPr>
    </w:p>
    <w:p>
      <w:pPr>
        <w:pStyle w:val="7"/>
        <w:spacing w:line="560" w:lineRule="exact"/>
        <w:ind w:firstLine="570"/>
        <w:jc w:val="left"/>
        <w:rPr>
          <w:rFonts w:hint="eastAsia"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 xml:space="preserve">   （姓名）</w:t>
      </w:r>
      <w:r>
        <w:rPr>
          <w:rFonts w:hint="eastAsia" w:ascii="仿宋_GB2312" w:eastAsia="仿宋_GB2312"/>
          <w:sz w:val="24"/>
          <w:szCs w:val="24"/>
        </w:rPr>
        <w:t>为我公司的法定代表人授权委托代理人，以本公司的名义参加</w:t>
      </w:r>
      <w:r>
        <w:rPr>
          <w:rFonts w:hint="eastAsia" w:ascii="仿宋_GB2312" w:eastAsia="仿宋_GB2312"/>
          <w:sz w:val="24"/>
          <w:szCs w:val="24"/>
          <w:u w:val="single"/>
          <w:lang w:eastAsia="zh-CN"/>
        </w:rPr>
        <w:t>福建省高速公路养护工程有限公司项目经理部一</w:t>
      </w:r>
      <w:r>
        <w:rPr>
          <w:rFonts w:hint="eastAsia" w:ascii="仿宋_GB2312" w:eastAsia="仿宋_GB2312"/>
          <w:sz w:val="24"/>
          <w:szCs w:val="24"/>
        </w:rPr>
        <w:t>的</w:t>
      </w:r>
      <w:r>
        <w:rPr>
          <w:rFonts w:hint="eastAsia" w:ascii="仿宋_GB2312" w:eastAsia="仿宋_GB2312"/>
          <w:sz w:val="24"/>
          <w:u w:val="single"/>
          <w:lang w:eastAsia="zh-CN"/>
        </w:rPr>
        <w:t>2022年京台高速福州段路面预防性养护交安工程</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560" w:lineRule="exact"/>
        <w:ind w:firstLine="570"/>
        <w:jc w:val="left"/>
        <w:rPr>
          <w:rFonts w:hint="eastAsia" w:ascii="仿宋_GB2312" w:eastAsia="仿宋_GB2312"/>
          <w:sz w:val="24"/>
          <w:szCs w:val="24"/>
        </w:rPr>
      </w:pPr>
    </w:p>
    <w:p>
      <w:pPr>
        <w:pStyle w:val="7"/>
        <w:spacing w:line="560" w:lineRule="exact"/>
        <w:ind w:firstLine="570"/>
        <w:jc w:val="left"/>
        <w:rPr>
          <w:rFonts w:hint="eastAsia" w:ascii="仿宋_GB2312" w:eastAsia="仿宋_GB2312"/>
          <w:sz w:val="24"/>
          <w:szCs w:val="24"/>
        </w:rPr>
      </w:pPr>
    </w:p>
    <w:p>
      <w:pPr>
        <w:pStyle w:val="7"/>
        <w:spacing w:line="560" w:lineRule="exact"/>
        <w:ind w:firstLine="570"/>
        <w:jc w:val="left"/>
        <w:rPr>
          <w:rFonts w:hint="eastAsia" w:ascii="仿宋_GB2312" w:eastAsia="仿宋_GB2312"/>
          <w:sz w:val="24"/>
          <w:szCs w:val="24"/>
        </w:rPr>
      </w:pPr>
      <w:r>
        <w:rPr>
          <w:rFonts w:hint="eastAsia" w:ascii="仿宋_GB2312" w:eastAsia="仿宋_GB2312"/>
          <w:sz w:val="24"/>
          <w:szCs w:val="24"/>
        </w:rPr>
        <w:t xml:space="preserve">    代理人无转委权。特此委托。</w:t>
      </w:r>
    </w:p>
    <w:p>
      <w:pPr>
        <w:pStyle w:val="7"/>
        <w:spacing w:line="560" w:lineRule="exact"/>
        <w:ind w:firstLine="560"/>
        <w:jc w:val="left"/>
        <w:rPr>
          <w:rFonts w:hint="eastAsia" w:ascii="仿宋_GB2312" w:eastAsia="仿宋_GB2312"/>
          <w:sz w:val="24"/>
          <w:szCs w:val="24"/>
          <w:u w:val="single"/>
        </w:rPr>
      </w:pPr>
      <w:r>
        <w:rPr>
          <w:rFonts w:hint="eastAsia" w:ascii="仿宋_GB2312" w:eastAsia="仿宋_GB2312"/>
          <w:sz w:val="24"/>
          <w:szCs w:val="24"/>
        </w:rPr>
        <w:t>代理人：</w:t>
      </w:r>
      <w:r>
        <w:rPr>
          <w:rFonts w:hint="eastAsia" w:ascii="仿宋_GB2312" w:eastAsia="仿宋_GB2312"/>
          <w:sz w:val="24"/>
          <w:szCs w:val="24"/>
          <w:u w:val="single"/>
        </w:rPr>
        <w:t xml:space="preserve">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p>
    <w:p>
      <w:pPr>
        <w:pStyle w:val="7"/>
        <w:spacing w:line="560" w:lineRule="exact"/>
        <w:ind w:firstLine="560"/>
        <w:rPr>
          <w:rFonts w:hint="eastAsia" w:ascii="仿宋_GB2312" w:eastAsia="仿宋_GB2312"/>
          <w:sz w:val="24"/>
          <w:szCs w:val="24"/>
        </w:rPr>
      </w:pPr>
      <w:r>
        <w:rPr>
          <w:rFonts w:hint="eastAsia" w:ascii="仿宋_GB2312" w:eastAsia="仿宋_GB2312"/>
          <w:sz w:val="24"/>
          <w:szCs w:val="24"/>
        </w:rPr>
        <w:t>单  位：</w:t>
      </w:r>
      <w:r>
        <w:rPr>
          <w:rFonts w:hint="eastAsia" w:ascii="仿宋_GB2312" w:eastAsia="仿宋_GB2312"/>
          <w:sz w:val="24"/>
          <w:szCs w:val="24"/>
          <w:u w:val="single"/>
        </w:rPr>
        <w:t xml:space="preserve">                </w:t>
      </w:r>
      <w:r>
        <w:rPr>
          <w:rFonts w:hint="eastAsia" w:ascii="仿宋_GB2312" w:eastAsia="仿宋_GB2312"/>
          <w:sz w:val="24"/>
          <w:szCs w:val="24"/>
        </w:rPr>
        <w:t xml:space="preserve"> 部门：</w:t>
      </w:r>
      <w:r>
        <w:rPr>
          <w:rFonts w:hint="eastAsia"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p>
    <w:p>
      <w:pPr>
        <w:pStyle w:val="7"/>
        <w:spacing w:line="560" w:lineRule="exact"/>
        <w:ind w:firstLine="560"/>
        <w:rPr>
          <w:rFonts w:hint="eastAsia" w:ascii="仿宋_GB2312" w:eastAsia="仿宋_GB2312"/>
          <w:sz w:val="24"/>
          <w:szCs w:val="24"/>
          <w:u w:val="single"/>
        </w:rPr>
      </w:pPr>
    </w:p>
    <w:p>
      <w:pPr>
        <w:pStyle w:val="7"/>
        <w:spacing w:line="560" w:lineRule="exact"/>
        <w:ind w:firstLine="560"/>
        <w:rPr>
          <w:rFonts w:hint="eastAsia" w:ascii="仿宋_GB2312" w:eastAsia="仿宋_GB2312"/>
          <w:sz w:val="24"/>
          <w:szCs w:val="24"/>
          <w:u w:val="single"/>
        </w:rPr>
      </w:pP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单      位：</w:t>
      </w:r>
      <w:r>
        <w:rPr>
          <w:rFonts w:hint="eastAsia" w:ascii="仿宋_GB2312" w:eastAsia="仿宋_GB2312"/>
          <w:sz w:val="24"/>
          <w:szCs w:val="24"/>
          <w:u w:val="single"/>
        </w:rPr>
        <w:t xml:space="preserve">               （单位全称）</w:t>
      </w:r>
    </w:p>
    <w:p>
      <w:pPr>
        <w:pStyle w:val="7"/>
        <w:spacing w:line="560" w:lineRule="exact"/>
        <w:ind w:firstLine="3720" w:firstLineChars="1550"/>
        <w:rPr>
          <w:rFonts w:hint="eastAsia"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（签字或盖章）</w:t>
      </w: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560" w:lineRule="exact"/>
        <w:ind w:firstLine="3720" w:firstLineChars="1550"/>
        <w:rPr>
          <w:rFonts w:hint="eastAsia"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560" w:lineRule="exact"/>
        <w:ind w:firstLine="3720" w:firstLineChars="1550"/>
        <w:rPr>
          <w:rFonts w:hint="eastAsia"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560" w:lineRule="exact"/>
        <w:ind w:firstLine="0"/>
        <w:jc w:val="left"/>
        <w:rPr>
          <w:rFonts w:hint="eastAsia" w:ascii="仿宋_GB2312" w:eastAsia="仿宋_GB2312"/>
          <w:sz w:val="24"/>
          <w:szCs w:val="24"/>
        </w:rPr>
      </w:pPr>
      <w:r>
        <w:rPr>
          <w:rFonts w:hint="eastAsia"/>
          <w:b/>
          <w:bCs/>
          <w:highlight w:val="none"/>
        </w:rPr>
        <w:t>2.授权书后均应附法定代表人和委托代理人身份证复印件（盖企业公章）。</w:t>
      </w:r>
    </w:p>
    <w:p>
      <w:pPr>
        <w:pStyle w:val="7"/>
        <w:spacing w:line="560" w:lineRule="exact"/>
        <w:ind w:firstLine="0"/>
        <w:jc w:val="center"/>
        <w:rPr>
          <w:rFonts w:hint="eastAsia" w:ascii="仿宋_GB2312" w:eastAsia="仿宋_GB2312"/>
          <w:b/>
          <w:bCs/>
          <w:sz w:val="32"/>
          <w:szCs w:val="32"/>
        </w:rPr>
      </w:pPr>
      <w:r>
        <w:rPr>
          <w:rFonts w:hint="eastAsia" w:ascii="仿宋_GB2312" w:eastAsia="仿宋_GB2312"/>
          <w:b/>
          <w:bCs/>
          <w:sz w:val="32"/>
          <w:szCs w:val="32"/>
        </w:rPr>
        <w:t>被授权委托代理人身份证复印件正反面</w:t>
      </w: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560" w:lineRule="exact"/>
        <w:ind w:firstLine="0"/>
        <w:jc w:val="left"/>
        <w:rPr>
          <w:rFonts w:hint="eastAsia" w:ascii="仿宋_GB2312" w:eastAsia="仿宋_GB2312"/>
          <w:sz w:val="24"/>
          <w:szCs w:val="24"/>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pPr>
    </w:p>
    <w:p>
      <w:pPr>
        <w:pStyle w:val="7"/>
        <w:spacing w:line="600" w:lineRule="exact"/>
        <w:ind w:firstLine="643" w:firstLineChars="200"/>
        <w:jc w:val="left"/>
        <w:rPr>
          <w:rFonts w:ascii="仿宋_GB2312" w:hAnsi="宋体" w:eastAsia="仿宋_GB2312"/>
          <w:b/>
          <w:sz w:val="32"/>
          <w:szCs w:val="32"/>
          <w:highlight w:val="none"/>
        </w:rPr>
      </w:pPr>
      <w:r>
        <w:rPr>
          <w:rFonts w:hint="eastAsia" w:ascii="仿宋_GB2312" w:hAnsi="宋体" w:eastAsia="仿宋_GB2312"/>
          <w:b/>
          <w:sz w:val="32"/>
          <w:szCs w:val="32"/>
          <w:highlight w:val="none"/>
        </w:rPr>
        <w:t>注：附</w:t>
      </w:r>
      <w:r>
        <w:rPr>
          <w:rFonts w:ascii="仿宋_GB2312" w:hAnsi="宋体" w:eastAsia="仿宋_GB2312"/>
          <w:b/>
          <w:sz w:val="32"/>
          <w:szCs w:val="32"/>
          <w:highlight w:val="none"/>
        </w:rPr>
        <w:t>合格有效的项目负责人的</w:t>
      </w:r>
      <w:r>
        <w:rPr>
          <w:rFonts w:hint="eastAsia" w:ascii="仿宋_GB2312" w:hAnsi="宋体" w:eastAsia="仿宋_GB2312"/>
          <w:b/>
          <w:sz w:val="32"/>
          <w:szCs w:val="32"/>
          <w:highlight w:val="none"/>
        </w:rPr>
        <w:t>中级职称证件复印件、身份证复印件</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6、资质证书</w:t>
      </w:r>
    </w:p>
    <w:p>
      <w:pPr>
        <w:widowControl/>
        <w:spacing w:line="700" w:lineRule="exact"/>
        <w:ind w:firstLine="643" w:firstLineChars="200"/>
        <w:textAlignment w:val="center"/>
        <w:outlineLvl w:val="1"/>
        <w:rPr>
          <w:rFonts w:ascii="仿宋_GB2312" w:eastAsia="仿宋_GB2312"/>
          <w:b/>
          <w:sz w:val="36"/>
          <w:szCs w:val="36"/>
          <w:highlight w:val="none"/>
        </w:rPr>
      </w:pPr>
      <w:r>
        <w:rPr>
          <w:rFonts w:hint="eastAsia" w:ascii="仿宋_GB2312" w:hAnsi="宋体" w:eastAsia="仿宋_GB2312"/>
          <w:b/>
          <w:sz w:val="32"/>
          <w:szCs w:val="32"/>
          <w:highlight w:val="none"/>
        </w:rPr>
        <w:t>将资质证书（副本）复印件（加盖公章）作为证明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7、施工安全许可证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7"/>
        <w:spacing w:line="600" w:lineRule="exact"/>
        <w:ind w:firstLine="0"/>
        <w:rPr>
          <w:rFonts w:ascii="仿宋_GB2312" w:hAnsi="宋体" w:eastAsia="仿宋_GB2312"/>
          <w:b/>
          <w:sz w:val="32"/>
          <w:szCs w:val="32"/>
          <w:highlight w:val="none"/>
        </w:rPr>
        <w:sectPr>
          <w:pgSz w:w="11906" w:h="16838"/>
          <w:pgMar w:top="1134" w:right="1134" w:bottom="1134" w:left="1134" w:header="851" w:footer="992" w:gutter="0"/>
          <w:cols w:space="720" w:num="1"/>
          <w:docGrid w:type="lines" w:linePitch="312" w:charSpace="0"/>
        </w:sect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8、业绩证明</w:t>
      </w:r>
    </w:p>
    <w:p>
      <w:pPr>
        <w:pStyle w:val="7"/>
        <w:spacing w:line="600" w:lineRule="exact"/>
        <w:ind w:firstLine="0"/>
        <w:rPr>
          <w:rFonts w:ascii="仿宋_GB2312" w:hAnsi="宋体" w:eastAsia="仿宋_GB2312"/>
          <w:b/>
          <w:sz w:val="32"/>
          <w:szCs w:val="32"/>
          <w:highlight w:val="none"/>
        </w:rPr>
      </w:pPr>
    </w:p>
    <w:tbl>
      <w:tblPr>
        <w:tblStyle w:val="19"/>
        <w:tblW w:w="15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420"/>
        <w:gridCol w:w="1884"/>
        <w:gridCol w:w="1883"/>
        <w:gridCol w:w="1832"/>
        <w:gridCol w:w="1789"/>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eastAsia="宋体" w:cs="仿宋"/>
                <w:color w:val="000000"/>
                <w:highlight w:val="none"/>
                <w:lang w:val="en-US" w:eastAsia="zh-CN"/>
              </w:rPr>
            </w:pPr>
            <w:r>
              <w:rPr>
                <w:rFonts w:hint="eastAsia" w:ascii="宋体" w:cs="仿宋"/>
                <w:color w:val="000000"/>
                <w:highlight w:val="none"/>
                <w:lang w:val="en-US" w:eastAsia="zh-CN"/>
              </w:rPr>
              <w:t>结算金额</w:t>
            </w:r>
            <w:r>
              <w:rPr>
                <w:rFonts w:hint="eastAsia" w:ascii="宋体" w:cs="仿宋"/>
                <w:color w:val="000000"/>
                <w:highlight w:val="none"/>
              </w:rPr>
              <w:t>（万元）</w:t>
            </w: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发票金额（万元）</w:t>
            </w: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hAnsi="Times New Roman" w:eastAsia="宋体" w:cs="仿宋"/>
                <w:color w:val="000000"/>
                <w:kern w:val="2"/>
                <w:sz w:val="21"/>
                <w:szCs w:val="24"/>
                <w:highlight w:val="none"/>
                <w:lang w:val="en-US" w:eastAsia="zh-CN" w:bidi="ar-SA"/>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42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8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83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65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cs="仿宋"/>
          <w:color w:val="FF0000"/>
          <w:sz w:val="32"/>
          <w:szCs w:val="32"/>
          <w:highlight w:val="none"/>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highlight w:val="none"/>
        </w:rPr>
      </w:pPr>
      <w:r>
        <w:rPr>
          <w:rFonts w:hint="eastAsia" w:ascii="仿宋" w:eastAsia="仿宋" w:cs="仿宋"/>
          <w:color w:val="000000"/>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highlight w:val="none"/>
        </w:rPr>
      </w:pPr>
      <w:bookmarkStart w:id="9" w:name="_GoBack"/>
      <w:r>
        <w:rPr>
          <w:rFonts w:hint="eastAsia" w:ascii="仿宋" w:eastAsia="仿宋" w:cs="仿宋"/>
          <w:color w:val="000000"/>
          <w:sz w:val="28"/>
          <w:szCs w:val="28"/>
          <w:highlight w:val="none"/>
        </w:rPr>
        <w:t>1、业绩是指20</w:t>
      </w:r>
      <w:r>
        <w:rPr>
          <w:rFonts w:hint="eastAsia" w:ascii="仿宋" w:eastAsia="仿宋" w:cs="仿宋"/>
          <w:color w:val="000000"/>
          <w:sz w:val="28"/>
          <w:szCs w:val="28"/>
          <w:highlight w:val="none"/>
          <w:lang w:val="en-US" w:eastAsia="zh-CN"/>
        </w:rPr>
        <w:t>20</w:t>
      </w:r>
      <w:r>
        <w:rPr>
          <w:rFonts w:hint="eastAsia" w:ascii="仿宋" w:eastAsia="仿宋" w:cs="仿宋"/>
          <w:color w:val="000000"/>
          <w:sz w:val="28"/>
          <w:szCs w:val="28"/>
          <w:highlight w:val="none"/>
        </w:rPr>
        <w:t>年</w:t>
      </w:r>
      <w:r>
        <w:rPr>
          <w:rFonts w:hint="eastAsia" w:ascii="仿宋" w:eastAsia="仿宋" w:cs="仿宋"/>
          <w:color w:val="000000"/>
          <w:sz w:val="28"/>
          <w:szCs w:val="28"/>
          <w:highlight w:val="none"/>
          <w:lang w:val="en-US" w:eastAsia="zh-CN"/>
        </w:rPr>
        <w:t>1</w:t>
      </w:r>
      <w:r>
        <w:rPr>
          <w:rFonts w:hint="eastAsia" w:ascii="仿宋" w:eastAsia="仿宋" w:cs="仿宋"/>
          <w:color w:val="000000"/>
          <w:sz w:val="28"/>
          <w:szCs w:val="28"/>
          <w:highlight w:val="none"/>
        </w:rPr>
        <w:t>月1日至截止日期从事的公路</w:t>
      </w:r>
      <w:r>
        <w:rPr>
          <w:rFonts w:hint="eastAsia" w:ascii="仿宋" w:eastAsia="仿宋" w:cs="仿宋"/>
          <w:color w:val="000000"/>
          <w:sz w:val="28"/>
          <w:szCs w:val="28"/>
          <w:highlight w:val="none"/>
          <w:lang w:val="en-US" w:eastAsia="zh-CN"/>
        </w:rPr>
        <w:t>交安</w:t>
      </w:r>
      <w:r>
        <w:rPr>
          <w:rFonts w:hint="eastAsia" w:ascii="仿宋" w:eastAsia="仿宋" w:cs="仿宋"/>
          <w:color w:val="000000"/>
          <w:sz w:val="28"/>
          <w:szCs w:val="28"/>
          <w:highlight w:val="none"/>
        </w:rPr>
        <w:t>工程；</w:t>
      </w:r>
    </w:p>
    <w:p>
      <w:pPr>
        <w:pStyle w:val="7"/>
        <w:spacing w:line="600" w:lineRule="exact"/>
        <w:ind w:firstLine="560" w:firstLineChars="200"/>
        <w:rPr>
          <w:rFonts w:ascii="仿宋_GB2312" w:hAnsi="宋体" w:eastAsia="仿宋_GB2312"/>
          <w:b/>
          <w:sz w:val="32"/>
          <w:szCs w:val="32"/>
          <w:highlight w:val="none"/>
        </w:rPr>
        <w:sectPr>
          <w:pgSz w:w="16838" w:h="11906" w:orient="landscape"/>
          <w:pgMar w:top="1134" w:right="1134" w:bottom="1134" w:left="1134" w:header="851" w:footer="992" w:gutter="0"/>
          <w:cols w:space="720" w:num="1"/>
          <w:docGrid w:type="lines" w:linePitch="312" w:charSpace="0"/>
        </w:sectPr>
      </w:pPr>
      <w:r>
        <w:rPr>
          <w:rFonts w:hint="eastAsia" w:ascii="仿宋" w:eastAsia="仿宋" w:cs="仿宋"/>
          <w:color w:val="000000"/>
          <w:sz w:val="28"/>
          <w:szCs w:val="28"/>
          <w:highlight w:val="none"/>
        </w:rPr>
        <w:t>2、每个工程项目应附</w:t>
      </w:r>
      <w:r>
        <w:rPr>
          <w:rFonts w:hint="eastAsia" w:ascii="仿宋" w:eastAsia="仿宋" w:cs="仿宋"/>
          <w:color w:val="000000"/>
          <w:sz w:val="28"/>
          <w:szCs w:val="28"/>
          <w:highlight w:val="none"/>
          <w:lang w:val="en-US" w:eastAsia="zh-CN"/>
        </w:rPr>
        <w:t>施工</w:t>
      </w:r>
      <w:r>
        <w:rPr>
          <w:rFonts w:hint="eastAsia" w:ascii="仿宋" w:eastAsia="仿宋" w:cs="仿宋"/>
          <w:color w:val="000000"/>
          <w:sz w:val="28"/>
          <w:szCs w:val="28"/>
          <w:highlight w:val="none"/>
        </w:rPr>
        <w:t>合同</w:t>
      </w:r>
      <w:r>
        <w:rPr>
          <w:rFonts w:hint="eastAsia" w:ascii="仿宋" w:eastAsia="仿宋" w:cs="仿宋"/>
          <w:color w:val="000000"/>
          <w:sz w:val="28"/>
          <w:szCs w:val="28"/>
          <w:highlight w:val="none"/>
          <w:lang w:eastAsia="zh-CN"/>
        </w:rPr>
        <w:t>、</w:t>
      </w:r>
      <w:r>
        <w:rPr>
          <w:rFonts w:hint="eastAsia" w:ascii="仿宋" w:eastAsia="仿宋" w:cs="仿宋"/>
          <w:color w:val="000000"/>
          <w:sz w:val="28"/>
          <w:szCs w:val="28"/>
          <w:highlight w:val="none"/>
          <w:lang w:val="en-US" w:eastAsia="zh-CN"/>
        </w:rPr>
        <w:t>结算资料或验收资料</w:t>
      </w:r>
      <w:r>
        <w:rPr>
          <w:rFonts w:hint="eastAsia" w:ascii="仿宋" w:eastAsia="仿宋" w:cs="仿宋"/>
          <w:color w:val="000000"/>
          <w:sz w:val="28"/>
          <w:szCs w:val="28"/>
          <w:highlight w:val="none"/>
        </w:rPr>
        <w:t>及相应发票复印件（金额以发票为准）并加盖报价人公章。</w:t>
      </w:r>
    </w:p>
    <w:bookmarkEnd w:id="9"/>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9、施工组织设计</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sz w:val="32"/>
          <w:szCs w:val="32"/>
          <w:highlight w:val="none"/>
          <w:lang w:val="en-US" w:eastAsia="zh-CN"/>
        </w:rPr>
        <w:t xml:space="preserve">  </w:t>
      </w:r>
      <w:r>
        <w:rPr>
          <w:rFonts w:hint="eastAsia" w:ascii="仿宋_GB2312" w:hAnsi="宋体" w:eastAsia="仿宋_GB2312"/>
          <w:b w:val="0"/>
          <w:bCs/>
          <w:sz w:val="32"/>
          <w:szCs w:val="32"/>
          <w:highlight w:val="none"/>
          <w:lang w:val="en-US" w:eastAsia="zh-CN"/>
        </w:rPr>
        <w:t>1．投标人应按以下要点编制养护工程作业方案（文字要求精练、内容具有针对性）：</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（1）养护工程的施工组织、现场部署</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（2）劳动力、机械设备、材料的供应计划</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（3）技术措施和保畅方案</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（4）质量、安全工期、保证体系</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（5）环境保护措施</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（6）其它应说明的事项</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2．养护工程作业方案除采用文字表述外可附下列图表，图表及格式要求附后。</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附表一  总体作业计划表</w:t>
      </w:r>
    </w:p>
    <w:p>
      <w:pPr>
        <w:pStyle w:val="7"/>
        <w:spacing w:line="600" w:lineRule="exact"/>
        <w:ind w:firstLine="0"/>
        <w:jc w:val="both"/>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附表二  施工总平面图</w:t>
      </w: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val="0"/>
          <w:bCs/>
          <w:sz w:val="32"/>
          <w:szCs w:val="32"/>
          <w:highlight w:val="none"/>
          <w:lang w:val="en-US" w:eastAsia="zh-CN"/>
        </w:rPr>
        <w:t>附表三  劳动力计划表</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numPr>
          <w:ilvl w:val="0"/>
          <w:numId w:val="9"/>
        </w:numPr>
        <w:spacing w:line="7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其他资料</w:t>
      </w:r>
    </w:p>
    <w:p>
      <w:pPr>
        <w:spacing w:line="430" w:lineRule="exact"/>
        <w:jc w:val="center"/>
        <w:rPr>
          <w:rFonts w:hint="eastAsia"/>
        </w:rPr>
      </w:pPr>
      <w:r>
        <w:rPr>
          <w:rFonts w:hint="eastAsia" w:ascii="仿宋_GB2312" w:hAnsi="宋体" w:eastAsia="仿宋_GB2312"/>
          <w:b/>
          <w:sz w:val="32"/>
          <w:szCs w:val="32"/>
          <w:highlight w:val="none"/>
          <w:lang w:val="en-US" w:eastAsia="zh-CN"/>
        </w:rPr>
        <w:t>10.1</w:t>
      </w:r>
      <w:r>
        <w:rPr>
          <w:rFonts w:hint="eastAsia" w:ascii="仿宋_GB2312" w:hAnsi="宋体" w:eastAsia="仿宋_GB2312" w:cs="Times New Roman"/>
          <w:b/>
          <w:kern w:val="2"/>
          <w:sz w:val="32"/>
          <w:szCs w:val="32"/>
          <w:highlight w:val="none"/>
          <w:lang w:val="en-US" w:eastAsia="zh-CN" w:bidi="ar-SA"/>
        </w:rPr>
        <w:t>报价保证金凭证和相关信息</w:t>
      </w:r>
    </w:p>
    <w:p>
      <w:pPr>
        <w:pStyle w:val="59"/>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福建省高速公路养护工程有限公司项目经理部一</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hint="eastAsia" w:ascii="宋体" w:hAnsi="宋体" w:cs="Times New Roman"/>
          <w:sz w:val="24"/>
          <w:u w:val="single"/>
          <w:lang w:eastAsia="zh-CN"/>
        </w:rPr>
        <w:t>2022年京台高速福州段路面预防性养护交安工程</w:t>
      </w:r>
      <w:r>
        <w:rPr>
          <w:rFonts w:hint="eastAsia" w:ascii="宋体" w:hAnsi="宋体"/>
          <w:sz w:val="24"/>
          <w:u w:val="single"/>
        </w:rPr>
        <w:t xml:space="preserve"> </w:t>
      </w:r>
      <w:r>
        <w:rPr>
          <w:rFonts w:hint="eastAsia" w:ascii="宋体" w:hAnsi="宋体"/>
          <w:sz w:val="24"/>
        </w:rPr>
        <w:t>采购</w:t>
      </w:r>
      <w:r>
        <w:rPr>
          <w:rFonts w:ascii="宋体" w:hAnsi="宋体"/>
          <w:sz w:val="24"/>
        </w:rPr>
        <w:t>项目</w:t>
      </w:r>
      <w:r>
        <w:rPr>
          <w:rFonts w:hint="eastAsia" w:ascii="宋体" w:hAnsi="宋体"/>
          <w:sz w:val="24"/>
        </w:rPr>
        <w:t>报价活动</w:t>
      </w:r>
      <w:r>
        <w:rPr>
          <w:rFonts w:ascii="宋体" w:hAnsi="宋体"/>
          <w:sz w:val="24"/>
        </w:rPr>
        <w:t>中（</w:t>
      </w:r>
      <w:r>
        <w:rPr>
          <w:rFonts w:hint="eastAsia" w:ascii="宋体" w:hAnsi="宋体"/>
          <w:sz w:val="24"/>
        </w:rPr>
        <w:t>项目</w:t>
      </w:r>
      <w:r>
        <w:rPr>
          <w:rFonts w:ascii="宋体" w:hAnsi="宋体"/>
          <w:sz w:val="24"/>
        </w:rPr>
        <w:t>编号：</w:t>
      </w:r>
      <w:r>
        <w:rPr>
          <w:rFonts w:hint="eastAsia" w:hAnsi="宋体"/>
          <w:sz w:val="24"/>
          <w:u w:val="single"/>
          <w:lang w:eastAsia="zh-CN"/>
        </w:rPr>
        <w:t>XM1Z-2022-023</w:t>
      </w:r>
      <w:r>
        <w:rPr>
          <w:rFonts w:ascii="宋体" w:hAnsi="宋体"/>
          <w:sz w:val="24"/>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元人民币的报价保证金。我公司汇出报价保证金的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10"/>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报价人（全称并加盖公章）：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7"/>
        <w:numPr>
          <w:ilvl w:val="0"/>
          <w:numId w:val="0"/>
        </w:numPr>
        <w:spacing w:line="700" w:lineRule="exact"/>
        <w:jc w:val="both"/>
        <w:rPr>
          <w:rFonts w:hint="eastAsia" w:hAnsi="宋体"/>
          <w:b/>
          <w:sz w:val="24"/>
        </w:rPr>
      </w:pPr>
      <w:r>
        <w:rPr>
          <w:rFonts w:hint="eastAsia" w:hAnsi="宋体"/>
          <w:b/>
          <w:sz w:val="24"/>
        </w:rPr>
        <w:t>附:本次项目报价保证金汇款单据复印件并加盖公章！汇出账户须为报价人公司的基本账户，不得以个人账户汇出谈判保证金。</w:t>
      </w: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numPr>
          <w:ilvl w:val="0"/>
          <w:numId w:val="0"/>
        </w:numPr>
        <w:spacing w:line="700" w:lineRule="exact"/>
        <w:jc w:val="both"/>
        <w:rPr>
          <w:rFonts w:hint="eastAsia" w:hAnsi="宋体"/>
          <w:b/>
          <w:sz w:val="24"/>
        </w:rPr>
      </w:pPr>
    </w:p>
    <w:p>
      <w:pPr>
        <w:pStyle w:val="7"/>
        <w:spacing w:line="700" w:lineRule="exact"/>
        <w:ind w:firstLine="0"/>
        <w:jc w:val="center"/>
        <w:outlineLvl w:val="1"/>
        <w:rPr>
          <w:rFonts w:ascii="仿宋_GB2312" w:eastAsia="仿宋_GB2312"/>
          <w:b/>
          <w:sz w:val="36"/>
          <w:szCs w:val="36"/>
        </w:rPr>
      </w:pPr>
      <w:r>
        <w:rPr>
          <w:rFonts w:hint="eastAsia" w:ascii="仿宋_GB2312" w:hAnsi="宋体" w:eastAsia="仿宋_GB2312" w:cs="Times New Roman"/>
          <w:b/>
          <w:kern w:val="2"/>
          <w:sz w:val="32"/>
          <w:szCs w:val="32"/>
          <w:highlight w:val="none"/>
          <w:lang w:val="en-US" w:eastAsia="zh-CN" w:bidi="ar-SA"/>
        </w:rPr>
        <w:t>10.2报价保证金汇款单据复印件</w:t>
      </w:r>
    </w:p>
    <w:p>
      <w:pPr>
        <w:pStyle w:val="7"/>
        <w:numPr>
          <w:ilvl w:val="0"/>
          <w:numId w:val="0"/>
        </w:numPr>
        <w:spacing w:line="700" w:lineRule="exact"/>
        <w:jc w:val="both"/>
        <w:rPr>
          <w:rFonts w:hint="eastAsia" w:ascii="仿宋_GB2312" w:eastAsia="仿宋_GB2312"/>
          <w:b/>
          <w:sz w:val="24"/>
          <w:szCs w:val="24"/>
        </w:rPr>
      </w:pPr>
      <w:r>
        <w:rPr>
          <w:rFonts w:hint="eastAsia" w:ascii="仿宋_GB2312" w:eastAsia="仿宋_GB2312"/>
          <w:b/>
          <w:sz w:val="24"/>
          <w:szCs w:val="24"/>
        </w:rPr>
        <w:t>（将交纳保证金的凭证复印件（加盖公章）粘贴在此作为证明）</w:t>
      </w: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eastAsia" w:ascii="仿宋_GB2312" w:eastAsia="仿宋_GB2312"/>
          <w:b/>
          <w:sz w:val="24"/>
          <w:szCs w:val="24"/>
        </w:rPr>
      </w:pPr>
    </w:p>
    <w:p>
      <w:pPr>
        <w:pStyle w:val="7"/>
        <w:numPr>
          <w:ilvl w:val="0"/>
          <w:numId w:val="0"/>
        </w:numPr>
        <w:spacing w:line="700" w:lineRule="exact"/>
        <w:jc w:val="both"/>
        <w:rPr>
          <w:rFonts w:hint="default" w:ascii="仿宋_GB2312" w:eastAsia="仿宋_GB2312"/>
          <w:b/>
          <w:sz w:val="24"/>
          <w:szCs w:val="24"/>
          <w:lang w:val="en-US" w:eastAsia="zh-CN"/>
        </w:rPr>
      </w:pPr>
    </w:p>
    <w:p>
      <w:pPr>
        <w:pStyle w:val="7"/>
        <w:spacing w:line="700" w:lineRule="exact"/>
        <w:ind w:firstLine="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10.3</w:t>
      </w: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rPr>
        <w:t>八、报价保证金退还申请书</w:t>
      </w:r>
    </w:p>
    <w:p>
      <w:pPr>
        <w:rPr>
          <w:rFonts w:ascii="仿宋_GB2312" w:eastAsia="仿宋_GB2312"/>
          <w:sz w:val="24"/>
          <w:highlight w:val="none"/>
        </w:rPr>
      </w:pPr>
      <w:r>
        <w:rPr>
          <w:rFonts w:hint="eastAsia" w:ascii="仿宋_GB2312" w:eastAsia="仿宋_GB2312"/>
          <w:sz w:val="24"/>
          <w:highlight w:val="none"/>
        </w:rPr>
        <w:t>福建省高速公路养护工程有限公司项目经理部一：</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eastAsia="zh-CN"/>
        </w:rPr>
        <w:t>2022年京台高速福州段路面预防性养护交安工程</w:t>
      </w:r>
      <w:r>
        <w:rPr>
          <w:rFonts w:hint="eastAsia" w:ascii="仿宋_GB2312" w:eastAsia="仿宋_GB2312"/>
          <w:sz w:val="24"/>
          <w:highlight w:val="none"/>
        </w:rPr>
        <w:t>询价采购报价，交纳报价保证金人民币</w:t>
      </w:r>
      <w:r>
        <w:rPr>
          <w:rFonts w:hint="eastAsia" w:ascii="仿宋_GB2312" w:eastAsia="仿宋_GB2312"/>
          <w:sz w:val="24"/>
          <w:highlight w:val="none"/>
          <w:u w:val="single"/>
          <w:lang w:val="en-US" w:eastAsia="zh-CN"/>
        </w:rPr>
        <w:t>贰万</w:t>
      </w:r>
      <w:r>
        <w:rPr>
          <w:rFonts w:hint="eastAsia" w:ascii="仿宋_GB2312" w:eastAsia="仿宋_GB2312"/>
          <w:sz w:val="24"/>
          <w:highlight w:val="none"/>
          <w:u w:val="single"/>
        </w:rPr>
        <w:t>元整</w:t>
      </w:r>
      <w:r>
        <w:rPr>
          <w:rFonts w:hint="eastAsia" w:ascii="仿宋_GB2312" w:eastAsia="仿宋_GB2312"/>
          <w:sz w:val="24"/>
          <w:highlight w:val="none"/>
        </w:rPr>
        <w:t>（¥</w:t>
      </w:r>
      <w:r>
        <w:rPr>
          <w:rFonts w:hint="eastAsia" w:ascii="仿宋_GB2312" w:eastAsia="仿宋_GB2312"/>
          <w:sz w:val="24"/>
          <w:highlight w:val="none"/>
          <w:u w:val="single"/>
          <w:lang w:val="en-US" w:eastAsia="zh-CN"/>
        </w:rPr>
        <w:t>20000</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pStyle w:val="7"/>
        <w:spacing w:line="500" w:lineRule="exact"/>
        <w:ind w:firstLine="0"/>
        <w:jc w:val="center"/>
        <w:outlineLvl w:val="1"/>
        <w:rPr>
          <w:rFonts w:hint="eastAsia" w:ascii="仿宋_GB2312" w:eastAsia="仿宋_GB2312"/>
          <w:szCs w:val="21"/>
        </w:rPr>
      </w:pPr>
    </w:p>
    <w:p>
      <w:pPr>
        <w:jc w:val="left"/>
        <w:rPr>
          <w:rFonts w:ascii="仿宋_GB2312" w:eastAsia="仿宋_GB2312"/>
        </w:rPr>
      </w:pPr>
    </w:p>
    <w:sectPr>
      <w:footerReference r:id="rId5" w:type="default"/>
      <w:pgSz w:w="11906" w:h="16838"/>
      <w:pgMar w:top="1247" w:right="1304" w:bottom="1191"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16</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3C5A6B"/>
    <w:multiLevelType w:val="singleLevel"/>
    <w:tmpl w:val="C23C5A6B"/>
    <w:lvl w:ilvl="0" w:tentative="0">
      <w:start w:val="10"/>
      <w:numFmt w:val="decimal"/>
      <w:suff w:val="nothing"/>
      <w:lvlText w:val="%1、"/>
      <w:lvlJc w:val="left"/>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DC049080"/>
    <w:multiLevelType w:val="singleLevel"/>
    <w:tmpl w:val="DC049080"/>
    <w:lvl w:ilvl="0" w:tentative="0">
      <w:start w:val="1"/>
      <w:numFmt w:val="decimal"/>
      <w:lvlText w:val="%1."/>
      <w:lvlJc w:val="left"/>
      <w:pPr>
        <w:tabs>
          <w:tab w:val="left" w:pos="312"/>
        </w:tabs>
      </w:pPr>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11ED8766"/>
    <w:multiLevelType w:val="singleLevel"/>
    <w:tmpl w:val="11ED8766"/>
    <w:lvl w:ilvl="0" w:tentative="0">
      <w:start w:val="5"/>
      <w:numFmt w:val="chineseCounting"/>
      <w:suff w:val="nothing"/>
      <w:lvlText w:val="%1、"/>
      <w:lvlJc w:val="left"/>
      <w:rPr>
        <w:rFonts w:hint="eastAsia"/>
      </w:rPr>
    </w:lvl>
  </w:abstractNum>
  <w:abstractNum w:abstractNumId="7">
    <w:nsid w:val="1EB2771D"/>
    <w:multiLevelType w:val="singleLevel"/>
    <w:tmpl w:val="1EB2771D"/>
    <w:lvl w:ilvl="0" w:tentative="0">
      <w:start w:val="3"/>
      <w:numFmt w:val="chineseCounting"/>
      <w:suff w:val="nothing"/>
      <w:lvlText w:val="%1、"/>
      <w:lvlJc w:val="left"/>
      <w:rPr>
        <w:rFonts w:hint="eastAsia"/>
      </w:rPr>
    </w:lvl>
  </w:abstractNum>
  <w:abstractNum w:abstractNumId="8">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DA05A5"/>
    <w:multiLevelType w:val="singleLevel"/>
    <w:tmpl w:val="49DA05A5"/>
    <w:lvl w:ilvl="0" w:tentative="0">
      <w:start w:val="1"/>
      <w:numFmt w:val="decimal"/>
      <w:suff w:val="nothing"/>
      <w:lvlText w:val="（%1）"/>
      <w:lvlJc w:val="left"/>
    </w:lvl>
  </w:abstractNum>
  <w:num w:numId="1">
    <w:abstractNumId w:val="7"/>
  </w:num>
  <w:num w:numId="2">
    <w:abstractNumId w:val="4"/>
  </w:num>
  <w:num w:numId="3">
    <w:abstractNumId w:val="3"/>
  </w:num>
  <w:num w:numId="4">
    <w:abstractNumId w:val="1"/>
  </w:num>
  <w:num w:numId="5">
    <w:abstractNumId w:val="9"/>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921FD"/>
    <w:rsid w:val="00000BED"/>
    <w:rsid w:val="00000D4E"/>
    <w:rsid w:val="00001587"/>
    <w:rsid w:val="0000491D"/>
    <w:rsid w:val="00005019"/>
    <w:rsid w:val="00006C63"/>
    <w:rsid w:val="00006E8C"/>
    <w:rsid w:val="00007448"/>
    <w:rsid w:val="00014330"/>
    <w:rsid w:val="00014B58"/>
    <w:rsid w:val="00015055"/>
    <w:rsid w:val="00015448"/>
    <w:rsid w:val="00016F9D"/>
    <w:rsid w:val="000216D7"/>
    <w:rsid w:val="00021DD4"/>
    <w:rsid w:val="00025D0A"/>
    <w:rsid w:val="0002780E"/>
    <w:rsid w:val="00030CBA"/>
    <w:rsid w:val="000324AC"/>
    <w:rsid w:val="000335D0"/>
    <w:rsid w:val="00033663"/>
    <w:rsid w:val="00037317"/>
    <w:rsid w:val="0003789C"/>
    <w:rsid w:val="00041875"/>
    <w:rsid w:val="000425F8"/>
    <w:rsid w:val="00042740"/>
    <w:rsid w:val="000439C0"/>
    <w:rsid w:val="00044145"/>
    <w:rsid w:val="00045009"/>
    <w:rsid w:val="0004536E"/>
    <w:rsid w:val="00046213"/>
    <w:rsid w:val="000505A8"/>
    <w:rsid w:val="00054E8B"/>
    <w:rsid w:val="00055EA9"/>
    <w:rsid w:val="00057C52"/>
    <w:rsid w:val="000603C2"/>
    <w:rsid w:val="0006135C"/>
    <w:rsid w:val="00066713"/>
    <w:rsid w:val="000671D1"/>
    <w:rsid w:val="00067471"/>
    <w:rsid w:val="000713D7"/>
    <w:rsid w:val="0007452D"/>
    <w:rsid w:val="00074575"/>
    <w:rsid w:val="00076699"/>
    <w:rsid w:val="00080CEE"/>
    <w:rsid w:val="00080F74"/>
    <w:rsid w:val="00081D91"/>
    <w:rsid w:val="00085990"/>
    <w:rsid w:val="0008764D"/>
    <w:rsid w:val="00090A50"/>
    <w:rsid w:val="000914AD"/>
    <w:rsid w:val="00095E3C"/>
    <w:rsid w:val="00096E31"/>
    <w:rsid w:val="000A38FB"/>
    <w:rsid w:val="000A3951"/>
    <w:rsid w:val="000A3D05"/>
    <w:rsid w:val="000A5A1B"/>
    <w:rsid w:val="000A5AB1"/>
    <w:rsid w:val="000A7EDF"/>
    <w:rsid w:val="000B0BCE"/>
    <w:rsid w:val="000B125F"/>
    <w:rsid w:val="000B1F7C"/>
    <w:rsid w:val="000C2B01"/>
    <w:rsid w:val="000C6590"/>
    <w:rsid w:val="000C760B"/>
    <w:rsid w:val="000C7DF4"/>
    <w:rsid w:val="000D57EA"/>
    <w:rsid w:val="000D5AB7"/>
    <w:rsid w:val="000D74AA"/>
    <w:rsid w:val="000E3C32"/>
    <w:rsid w:val="000E654D"/>
    <w:rsid w:val="000E6BBA"/>
    <w:rsid w:val="000E7F32"/>
    <w:rsid w:val="000F2BC0"/>
    <w:rsid w:val="000F438B"/>
    <w:rsid w:val="001011CF"/>
    <w:rsid w:val="00105050"/>
    <w:rsid w:val="00106025"/>
    <w:rsid w:val="00107B3C"/>
    <w:rsid w:val="00110870"/>
    <w:rsid w:val="0011275F"/>
    <w:rsid w:val="00113AAD"/>
    <w:rsid w:val="00114726"/>
    <w:rsid w:val="00115BEC"/>
    <w:rsid w:val="0012304D"/>
    <w:rsid w:val="00133A5F"/>
    <w:rsid w:val="001362D2"/>
    <w:rsid w:val="0013637A"/>
    <w:rsid w:val="001366B4"/>
    <w:rsid w:val="0014027E"/>
    <w:rsid w:val="00141FDD"/>
    <w:rsid w:val="00142B78"/>
    <w:rsid w:val="0014356B"/>
    <w:rsid w:val="0014596C"/>
    <w:rsid w:val="00146374"/>
    <w:rsid w:val="00146D34"/>
    <w:rsid w:val="00150373"/>
    <w:rsid w:val="00150A4A"/>
    <w:rsid w:val="001512B4"/>
    <w:rsid w:val="00151A1A"/>
    <w:rsid w:val="00156876"/>
    <w:rsid w:val="001577EA"/>
    <w:rsid w:val="00161D19"/>
    <w:rsid w:val="00161E32"/>
    <w:rsid w:val="00163AF0"/>
    <w:rsid w:val="00163EB9"/>
    <w:rsid w:val="00164110"/>
    <w:rsid w:val="001643C5"/>
    <w:rsid w:val="00166AB4"/>
    <w:rsid w:val="0017048A"/>
    <w:rsid w:val="001706E1"/>
    <w:rsid w:val="001716B1"/>
    <w:rsid w:val="001734D2"/>
    <w:rsid w:val="00173601"/>
    <w:rsid w:val="00177635"/>
    <w:rsid w:val="00182C2A"/>
    <w:rsid w:val="00185C50"/>
    <w:rsid w:val="00186E0E"/>
    <w:rsid w:val="00191274"/>
    <w:rsid w:val="00192123"/>
    <w:rsid w:val="001921FD"/>
    <w:rsid w:val="00192D4E"/>
    <w:rsid w:val="00195A6D"/>
    <w:rsid w:val="001A0DA6"/>
    <w:rsid w:val="001A16AF"/>
    <w:rsid w:val="001A1C83"/>
    <w:rsid w:val="001A1F5D"/>
    <w:rsid w:val="001A2B35"/>
    <w:rsid w:val="001B085B"/>
    <w:rsid w:val="001B0E93"/>
    <w:rsid w:val="001B1680"/>
    <w:rsid w:val="001B1B5A"/>
    <w:rsid w:val="001C0755"/>
    <w:rsid w:val="001C48D7"/>
    <w:rsid w:val="001C4F40"/>
    <w:rsid w:val="001C71D3"/>
    <w:rsid w:val="001D0A96"/>
    <w:rsid w:val="001D1DBB"/>
    <w:rsid w:val="001D339D"/>
    <w:rsid w:val="001D43B7"/>
    <w:rsid w:val="001D5248"/>
    <w:rsid w:val="001D60F5"/>
    <w:rsid w:val="001D7341"/>
    <w:rsid w:val="001E0F3E"/>
    <w:rsid w:val="001E1808"/>
    <w:rsid w:val="001E214C"/>
    <w:rsid w:val="001E3B00"/>
    <w:rsid w:val="001E5C2F"/>
    <w:rsid w:val="001E6B80"/>
    <w:rsid w:val="001E75CF"/>
    <w:rsid w:val="001F44B7"/>
    <w:rsid w:val="001F48A6"/>
    <w:rsid w:val="001F540E"/>
    <w:rsid w:val="00200B89"/>
    <w:rsid w:val="00204112"/>
    <w:rsid w:val="002044CB"/>
    <w:rsid w:val="0020736B"/>
    <w:rsid w:val="0021359E"/>
    <w:rsid w:val="002239DD"/>
    <w:rsid w:val="002315BC"/>
    <w:rsid w:val="002321E5"/>
    <w:rsid w:val="002326A8"/>
    <w:rsid w:val="00234FEE"/>
    <w:rsid w:val="0023599B"/>
    <w:rsid w:val="002400E5"/>
    <w:rsid w:val="00240CB2"/>
    <w:rsid w:val="002423C8"/>
    <w:rsid w:val="00242773"/>
    <w:rsid w:val="002448C4"/>
    <w:rsid w:val="00244D36"/>
    <w:rsid w:val="0024669D"/>
    <w:rsid w:val="00255288"/>
    <w:rsid w:val="00255B6C"/>
    <w:rsid w:val="00257202"/>
    <w:rsid w:val="00260F41"/>
    <w:rsid w:val="002669B2"/>
    <w:rsid w:val="0027039D"/>
    <w:rsid w:val="002707BF"/>
    <w:rsid w:val="00275B53"/>
    <w:rsid w:val="00277F31"/>
    <w:rsid w:val="00281AC8"/>
    <w:rsid w:val="00292A8A"/>
    <w:rsid w:val="00293D36"/>
    <w:rsid w:val="00295DBE"/>
    <w:rsid w:val="00297006"/>
    <w:rsid w:val="002A058C"/>
    <w:rsid w:val="002A28CD"/>
    <w:rsid w:val="002A5124"/>
    <w:rsid w:val="002A5137"/>
    <w:rsid w:val="002A7063"/>
    <w:rsid w:val="002B02BC"/>
    <w:rsid w:val="002B0C25"/>
    <w:rsid w:val="002B2123"/>
    <w:rsid w:val="002B261F"/>
    <w:rsid w:val="002B3CDD"/>
    <w:rsid w:val="002B466A"/>
    <w:rsid w:val="002B5B85"/>
    <w:rsid w:val="002C14E6"/>
    <w:rsid w:val="002C363B"/>
    <w:rsid w:val="002C3CCD"/>
    <w:rsid w:val="002C49C4"/>
    <w:rsid w:val="002C4D37"/>
    <w:rsid w:val="002C7B6A"/>
    <w:rsid w:val="002D2E59"/>
    <w:rsid w:val="002D5A05"/>
    <w:rsid w:val="002D61EF"/>
    <w:rsid w:val="0030205A"/>
    <w:rsid w:val="003033A1"/>
    <w:rsid w:val="0030386E"/>
    <w:rsid w:val="00307293"/>
    <w:rsid w:val="00307C0B"/>
    <w:rsid w:val="00310CD2"/>
    <w:rsid w:val="00311637"/>
    <w:rsid w:val="00313EDC"/>
    <w:rsid w:val="00315DA5"/>
    <w:rsid w:val="00320C86"/>
    <w:rsid w:val="003227DE"/>
    <w:rsid w:val="00322ADF"/>
    <w:rsid w:val="003256D1"/>
    <w:rsid w:val="0032615B"/>
    <w:rsid w:val="00327CE0"/>
    <w:rsid w:val="00330A2B"/>
    <w:rsid w:val="0033273E"/>
    <w:rsid w:val="003348AB"/>
    <w:rsid w:val="00334C58"/>
    <w:rsid w:val="00335076"/>
    <w:rsid w:val="00335D9A"/>
    <w:rsid w:val="00340B66"/>
    <w:rsid w:val="0034276F"/>
    <w:rsid w:val="0034722D"/>
    <w:rsid w:val="00351EEF"/>
    <w:rsid w:val="00353435"/>
    <w:rsid w:val="00356E20"/>
    <w:rsid w:val="003624EA"/>
    <w:rsid w:val="003678AE"/>
    <w:rsid w:val="003705B1"/>
    <w:rsid w:val="00370C20"/>
    <w:rsid w:val="00373B4C"/>
    <w:rsid w:val="00373BD4"/>
    <w:rsid w:val="003758B4"/>
    <w:rsid w:val="00377191"/>
    <w:rsid w:val="00377254"/>
    <w:rsid w:val="00377B7A"/>
    <w:rsid w:val="00377CEB"/>
    <w:rsid w:val="00387FDA"/>
    <w:rsid w:val="00390265"/>
    <w:rsid w:val="00390318"/>
    <w:rsid w:val="0039063C"/>
    <w:rsid w:val="00393212"/>
    <w:rsid w:val="003934F0"/>
    <w:rsid w:val="003946D4"/>
    <w:rsid w:val="003946F5"/>
    <w:rsid w:val="003A1A4F"/>
    <w:rsid w:val="003A2655"/>
    <w:rsid w:val="003A290C"/>
    <w:rsid w:val="003A4C10"/>
    <w:rsid w:val="003A68D3"/>
    <w:rsid w:val="003B0A7A"/>
    <w:rsid w:val="003B3FA6"/>
    <w:rsid w:val="003B6596"/>
    <w:rsid w:val="003C0436"/>
    <w:rsid w:val="003C2EAB"/>
    <w:rsid w:val="003C795F"/>
    <w:rsid w:val="003C7BC7"/>
    <w:rsid w:val="003D1745"/>
    <w:rsid w:val="003D26DC"/>
    <w:rsid w:val="003D5745"/>
    <w:rsid w:val="003E12B0"/>
    <w:rsid w:val="003E26E9"/>
    <w:rsid w:val="003E2DC2"/>
    <w:rsid w:val="003E4A7E"/>
    <w:rsid w:val="003E5350"/>
    <w:rsid w:val="003E540A"/>
    <w:rsid w:val="003F0877"/>
    <w:rsid w:val="003F2C65"/>
    <w:rsid w:val="003F49B9"/>
    <w:rsid w:val="003F4B4E"/>
    <w:rsid w:val="003F6F92"/>
    <w:rsid w:val="004004E1"/>
    <w:rsid w:val="0040179D"/>
    <w:rsid w:val="00402932"/>
    <w:rsid w:val="00402FA8"/>
    <w:rsid w:val="004059B8"/>
    <w:rsid w:val="004100D9"/>
    <w:rsid w:val="004178D3"/>
    <w:rsid w:val="0042055B"/>
    <w:rsid w:val="00423B51"/>
    <w:rsid w:val="0042543D"/>
    <w:rsid w:val="00425E94"/>
    <w:rsid w:val="00426991"/>
    <w:rsid w:val="00426F76"/>
    <w:rsid w:val="0042768F"/>
    <w:rsid w:val="004346FB"/>
    <w:rsid w:val="004359E1"/>
    <w:rsid w:val="004368AA"/>
    <w:rsid w:val="00437E3C"/>
    <w:rsid w:val="00440CA8"/>
    <w:rsid w:val="0044131D"/>
    <w:rsid w:val="00441441"/>
    <w:rsid w:val="004437F8"/>
    <w:rsid w:val="00443AD9"/>
    <w:rsid w:val="00443E6B"/>
    <w:rsid w:val="00444AA2"/>
    <w:rsid w:val="00445FF8"/>
    <w:rsid w:val="004464B3"/>
    <w:rsid w:val="00446E2B"/>
    <w:rsid w:val="00446FC5"/>
    <w:rsid w:val="00452118"/>
    <w:rsid w:val="00452987"/>
    <w:rsid w:val="00456AAF"/>
    <w:rsid w:val="00456C81"/>
    <w:rsid w:val="004611DC"/>
    <w:rsid w:val="004653CD"/>
    <w:rsid w:val="00465A12"/>
    <w:rsid w:val="00467EEE"/>
    <w:rsid w:val="0047096F"/>
    <w:rsid w:val="00470F96"/>
    <w:rsid w:val="004713BA"/>
    <w:rsid w:val="00471AAA"/>
    <w:rsid w:val="00474F51"/>
    <w:rsid w:val="00475A78"/>
    <w:rsid w:val="004767DF"/>
    <w:rsid w:val="004804D2"/>
    <w:rsid w:val="00483831"/>
    <w:rsid w:val="004879CA"/>
    <w:rsid w:val="00493878"/>
    <w:rsid w:val="004A079A"/>
    <w:rsid w:val="004A372E"/>
    <w:rsid w:val="004A4589"/>
    <w:rsid w:val="004A4AB3"/>
    <w:rsid w:val="004A5095"/>
    <w:rsid w:val="004B093F"/>
    <w:rsid w:val="004B0D41"/>
    <w:rsid w:val="004B42BA"/>
    <w:rsid w:val="004B714C"/>
    <w:rsid w:val="004C26CD"/>
    <w:rsid w:val="004C3A31"/>
    <w:rsid w:val="004C3C43"/>
    <w:rsid w:val="004C7410"/>
    <w:rsid w:val="004D0F8C"/>
    <w:rsid w:val="004D1033"/>
    <w:rsid w:val="004D6731"/>
    <w:rsid w:val="004D7C12"/>
    <w:rsid w:val="004E3A3D"/>
    <w:rsid w:val="004F06FC"/>
    <w:rsid w:val="004F5A86"/>
    <w:rsid w:val="004F7511"/>
    <w:rsid w:val="00502656"/>
    <w:rsid w:val="005032F9"/>
    <w:rsid w:val="00503309"/>
    <w:rsid w:val="0050470A"/>
    <w:rsid w:val="00505DF4"/>
    <w:rsid w:val="0050618E"/>
    <w:rsid w:val="00507B22"/>
    <w:rsid w:val="00507D79"/>
    <w:rsid w:val="00510C3C"/>
    <w:rsid w:val="00513659"/>
    <w:rsid w:val="00517281"/>
    <w:rsid w:val="0052153E"/>
    <w:rsid w:val="0052288A"/>
    <w:rsid w:val="00524603"/>
    <w:rsid w:val="0052478E"/>
    <w:rsid w:val="00532862"/>
    <w:rsid w:val="00532DA2"/>
    <w:rsid w:val="005333E0"/>
    <w:rsid w:val="00533CCF"/>
    <w:rsid w:val="00533E00"/>
    <w:rsid w:val="005351FA"/>
    <w:rsid w:val="00536193"/>
    <w:rsid w:val="005378C3"/>
    <w:rsid w:val="005455CA"/>
    <w:rsid w:val="00546763"/>
    <w:rsid w:val="00546F80"/>
    <w:rsid w:val="0055181E"/>
    <w:rsid w:val="00554B3D"/>
    <w:rsid w:val="0055574F"/>
    <w:rsid w:val="00564517"/>
    <w:rsid w:val="005659F6"/>
    <w:rsid w:val="00566F94"/>
    <w:rsid w:val="005716D9"/>
    <w:rsid w:val="00571A0C"/>
    <w:rsid w:val="0057379E"/>
    <w:rsid w:val="005744B7"/>
    <w:rsid w:val="0057469E"/>
    <w:rsid w:val="00575C93"/>
    <w:rsid w:val="00577792"/>
    <w:rsid w:val="005827F3"/>
    <w:rsid w:val="005862F8"/>
    <w:rsid w:val="00586522"/>
    <w:rsid w:val="00586B4B"/>
    <w:rsid w:val="00590843"/>
    <w:rsid w:val="0059309A"/>
    <w:rsid w:val="00594F68"/>
    <w:rsid w:val="005955EF"/>
    <w:rsid w:val="0059715B"/>
    <w:rsid w:val="005A4C57"/>
    <w:rsid w:val="005A56F0"/>
    <w:rsid w:val="005B093A"/>
    <w:rsid w:val="005B3D5C"/>
    <w:rsid w:val="005B5F3A"/>
    <w:rsid w:val="005C235B"/>
    <w:rsid w:val="005C5166"/>
    <w:rsid w:val="005C63C7"/>
    <w:rsid w:val="005C6E2E"/>
    <w:rsid w:val="005D06C8"/>
    <w:rsid w:val="005D0C5B"/>
    <w:rsid w:val="005D2C08"/>
    <w:rsid w:val="005D5976"/>
    <w:rsid w:val="005E0CEE"/>
    <w:rsid w:val="005E1771"/>
    <w:rsid w:val="005E1CEE"/>
    <w:rsid w:val="005E36DE"/>
    <w:rsid w:val="005E4020"/>
    <w:rsid w:val="005E5E3E"/>
    <w:rsid w:val="005E6B78"/>
    <w:rsid w:val="005F4EA2"/>
    <w:rsid w:val="005F599F"/>
    <w:rsid w:val="005F68BF"/>
    <w:rsid w:val="005F6B97"/>
    <w:rsid w:val="005F74A1"/>
    <w:rsid w:val="00604F4A"/>
    <w:rsid w:val="0060568B"/>
    <w:rsid w:val="006136E8"/>
    <w:rsid w:val="0061453D"/>
    <w:rsid w:val="00614B7C"/>
    <w:rsid w:val="006173D7"/>
    <w:rsid w:val="00617C71"/>
    <w:rsid w:val="00622730"/>
    <w:rsid w:val="00623915"/>
    <w:rsid w:val="006239BF"/>
    <w:rsid w:val="006258AC"/>
    <w:rsid w:val="00625F47"/>
    <w:rsid w:val="00626186"/>
    <w:rsid w:val="006267D9"/>
    <w:rsid w:val="00626934"/>
    <w:rsid w:val="006305B5"/>
    <w:rsid w:val="00634BEE"/>
    <w:rsid w:val="00637BD8"/>
    <w:rsid w:val="00640689"/>
    <w:rsid w:val="00641CA4"/>
    <w:rsid w:val="00642ADA"/>
    <w:rsid w:val="006450E4"/>
    <w:rsid w:val="006454EC"/>
    <w:rsid w:val="0065158B"/>
    <w:rsid w:val="00651A07"/>
    <w:rsid w:val="00656FB6"/>
    <w:rsid w:val="006660E2"/>
    <w:rsid w:val="0067383B"/>
    <w:rsid w:val="00676E6A"/>
    <w:rsid w:val="00682365"/>
    <w:rsid w:val="006823C6"/>
    <w:rsid w:val="00682448"/>
    <w:rsid w:val="00683B9B"/>
    <w:rsid w:val="00683DDA"/>
    <w:rsid w:val="00690B2C"/>
    <w:rsid w:val="00692744"/>
    <w:rsid w:val="00693B60"/>
    <w:rsid w:val="006940E7"/>
    <w:rsid w:val="006941AB"/>
    <w:rsid w:val="0069511B"/>
    <w:rsid w:val="00695A81"/>
    <w:rsid w:val="00697252"/>
    <w:rsid w:val="00697F9A"/>
    <w:rsid w:val="006A061D"/>
    <w:rsid w:val="006A0971"/>
    <w:rsid w:val="006A4063"/>
    <w:rsid w:val="006A4A41"/>
    <w:rsid w:val="006A54AF"/>
    <w:rsid w:val="006A61C7"/>
    <w:rsid w:val="006A6BB4"/>
    <w:rsid w:val="006B07A2"/>
    <w:rsid w:val="006B34C8"/>
    <w:rsid w:val="006B3A3A"/>
    <w:rsid w:val="006C0994"/>
    <w:rsid w:val="006C1683"/>
    <w:rsid w:val="006C2F88"/>
    <w:rsid w:val="006C30E9"/>
    <w:rsid w:val="006C4356"/>
    <w:rsid w:val="006C4F89"/>
    <w:rsid w:val="006C77D3"/>
    <w:rsid w:val="006D282A"/>
    <w:rsid w:val="006D2D11"/>
    <w:rsid w:val="006D4D0A"/>
    <w:rsid w:val="006D5D1B"/>
    <w:rsid w:val="006E5B8B"/>
    <w:rsid w:val="006F0CF2"/>
    <w:rsid w:val="006F52D4"/>
    <w:rsid w:val="006F5F11"/>
    <w:rsid w:val="006F64C4"/>
    <w:rsid w:val="00704DF7"/>
    <w:rsid w:val="00704F1D"/>
    <w:rsid w:val="007065E8"/>
    <w:rsid w:val="00706A01"/>
    <w:rsid w:val="0070744E"/>
    <w:rsid w:val="00711D29"/>
    <w:rsid w:val="00712364"/>
    <w:rsid w:val="00712DEA"/>
    <w:rsid w:val="007130EA"/>
    <w:rsid w:val="007154EB"/>
    <w:rsid w:val="00716ABF"/>
    <w:rsid w:val="007240BD"/>
    <w:rsid w:val="00724B4B"/>
    <w:rsid w:val="007264E4"/>
    <w:rsid w:val="00732910"/>
    <w:rsid w:val="0073459D"/>
    <w:rsid w:val="007402F0"/>
    <w:rsid w:val="007418D2"/>
    <w:rsid w:val="00741E71"/>
    <w:rsid w:val="00741FFC"/>
    <w:rsid w:val="0074205D"/>
    <w:rsid w:val="00742984"/>
    <w:rsid w:val="00747843"/>
    <w:rsid w:val="00752E1E"/>
    <w:rsid w:val="00754E56"/>
    <w:rsid w:val="007554E2"/>
    <w:rsid w:val="007575CD"/>
    <w:rsid w:val="0076053F"/>
    <w:rsid w:val="00761C27"/>
    <w:rsid w:val="00764341"/>
    <w:rsid w:val="0077138D"/>
    <w:rsid w:val="00771E3D"/>
    <w:rsid w:val="007720BC"/>
    <w:rsid w:val="00772537"/>
    <w:rsid w:val="00773B88"/>
    <w:rsid w:val="00775867"/>
    <w:rsid w:val="00785175"/>
    <w:rsid w:val="00786067"/>
    <w:rsid w:val="0078674F"/>
    <w:rsid w:val="00795757"/>
    <w:rsid w:val="007966AC"/>
    <w:rsid w:val="007A2F6A"/>
    <w:rsid w:val="007A33B2"/>
    <w:rsid w:val="007A621E"/>
    <w:rsid w:val="007A6A91"/>
    <w:rsid w:val="007A6D39"/>
    <w:rsid w:val="007B0AC5"/>
    <w:rsid w:val="007B1230"/>
    <w:rsid w:val="007B3CD2"/>
    <w:rsid w:val="007B4DDA"/>
    <w:rsid w:val="007B5291"/>
    <w:rsid w:val="007B6393"/>
    <w:rsid w:val="007C1807"/>
    <w:rsid w:val="007C1822"/>
    <w:rsid w:val="007C313E"/>
    <w:rsid w:val="007C4913"/>
    <w:rsid w:val="007C5B22"/>
    <w:rsid w:val="007C6170"/>
    <w:rsid w:val="007D2C51"/>
    <w:rsid w:val="007D675C"/>
    <w:rsid w:val="007E0B59"/>
    <w:rsid w:val="007E2052"/>
    <w:rsid w:val="007E337B"/>
    <w:rsid w:val="007E76BD"/>
    <w:rsid w:val="007F0A5D"/>
    <w:rsid w:val="007F0C2E"/>
    <w:rsid w:val="007F0E0C"/>
    <w:rsid w:val="007F3211"/>
    <w:rsid w:val="007F5C6D"/>
    <w:rsid w:val="007F7250"/>
    <w:rsid w:val="00801360"/>
    <w:rsid w:val="00804AD6"/>
    <w:rsid w:val="00805878"/>
    <w:rsid w:val="00813C34"/>
    <w:rsid w:val="00816172"/>
    <w:rsid w:val="00817113"/>
    <w:rsid w:val="0081754F"/>
    <w:rsid w:val="00823758"/>
    <w:rsid w:val="00824CA7"/>
    <w:rsid w:val="008261E0"/>
    <w:rsid w:val="00826A2F"/>
    <w:rsid w:val="00826FBD"/>
    <w:rsid w:val="00827362"/>
    <w:rsid w:val="00827D2C"/>
    <w:rsid w:val="00827E11"/>
    <w:rsid w:val="00834566"/>
    <w:rsid w:val="008367CE"/>
    <w:rsid w:val="00841E13"/>
    <w:rsid w:val="0084280C"/>
    <w:rsid w:val="00850FF4"/>
    <w:rsid w:val="0085555D"/>
    <w:rsid w:val="00856C48"/>
    <w:rsid w:val="0086198B"/>
    <w:rsid w:val="00861DBB"/>
    <w:rsid w:val="0086242B"/>
    <w:rsid w:val="008624E3"/>
    <w:rsid w:val="008642D0"/>
    <w:rsid w:val="0087191E"/>
    <w:rsid w:val="00872EA5"/>
    <w:rsid w:val="00874933"/>
    <w:rsid w:val="00874938"/>
    <w:rsid w:val="00876B66"/>
    <w:rsid w:val="008806AE"/>
    <w:rsid w:val="008818AB"/>
    <w:rsid w:val="0088260B"/>
    <w:rsid w:val="00882BEA"/>
    <w:rsid w:val="0088444A"/>
    <w:rsid w:val="0088538A"/>
    <w:rsid w:val="0089148B"/>
    <w:rsid w:val="00892A4F"/>
    <w:rsid w:val="00894B31"/>
    <w:rsid w:val="00894F99"/>
    <w:rsid w:val="00895E3E"/>
    <w:rsid w:val="00895FDF"/>
    <w:rsid w:val="00896DF1"/>
    <w:rsid w:val="008A141F"/>
    <w:rsid w:val="008A2521"/>
    <w:rsid w:val="008A3ED9"/>
    <w:rsid w:val="008A5786"/>
    <w:rsid w:val="008A7220"/>
    <w:rsid w:val="008B0986"/>
    <w:rsid w:val="008B1A92"/>
    <w:rsid w:val="008B52E0"/>
    <w:rsid w:val="008B59F3"/>
    <w:rsid w:val="008B632E"/>
    <w:rsid w:val="008C40B3"/>
    <w:rsid w:val="008C4DA3"/>
    <w:rsid w:val="008C5DB5"/>
    <w:rsid w:val="008D37C7"/>
    <w:rsid w:val="008D4D50"/>
    <w:rsid w:val="008D6CD6"/>
    <w:rsid w:val="008D702D"/>
    <w:rsid w:val="008D7AF6"/>
    <w:rsid w:val="008D7C24"/>
    <w:rsid w:val="008E0E63"/>
    <w:rsid w:val="008E1873"/>
    <w:rsid w:val="008E57CA"/>
    <w:rsid w:val="008E5C62"/>
    <w:rsid w:val="008F0773"/>
    <w:rsid w:val="008F6604"/>
    <w:rsid w:val="008F69EE"/>
    <w:rsid w:val="00902291"/>
    <w:rsid w:val="00902A04"/>
    <w:rsid w:val="0090592D"/>
    <w:rsid w:val="009140D7"/>
    <w:rsid w:val="0091433E"/>
    <w:rsid w:val="00915E52"/>
    <w:rsid w:val="009165BC"/>
    <w:rsid w:val="009172E4"/>
    <w:rsid w:val="00921F38"/>
    <w:rsid w:val="00922721"/>
    <w:rsid w:val="0094075D"/>
    <w:rsid w:val="00943DF1"/>
    <w:rsid w:val="00944424"/>
    <w:rsid w:val="00954344"/>
    <w:rsid w:val="00954494"/>
    <w:rsid w:val="00956FFA"/>
    <w:rsid w:val="00957345"/>
    <w:rsid w:val="009575B4"/>
    <w:rsid w:val="009606E3"/>
    <w:rsid w:val="0096176C"/>
    <w:rsid w:val="00962046"/>
    <w:rsid w:val="009667E7"/>
    <w:rsid w:val="00966C1E"/>
    <w:rsid w:val="00970322"/>
    <w:rsid w:val="009704BC"/>
    <w:rsid w:val="009712AA"/>
    <w:rsid w:val="00971EA7"/>
    <w:rsid w:val="00973DB4"/>
    <w:rsid w:val="00984012"/>
    <w:rsid w:val="009862AC"/>
    <w:rsid w:val="00986D1D"/>
    <w:rsid w:val="00995BE4"/>
    <w:rsid w:val="009A3ADA"/>
    <w:rsid w:val="009A4244"/>
    <w:rsid w:val="009A4ECA"/>
    <w:rsid w:val="009B06EF"/>
    <w:rsid w:val="009B555E"/>
    <w:rsid w:val="009B7A90"/>
    <w:rsid w:val="009C3523"/>
    <w:rsid w:val="009C3D1B"/>
    <w:rsid w:val="009C7E13"/>
    <w:rsid w:val="009D25A2"/>
    <w:rsid w:val="009D2DE4"/>
    <w:rsid w:val="009D351A"/>
    <w:rsid w:val="009D4797"/>
    <w:rsid w:val="009D5A60"/>
    <w:rsid w:val="009D7076"/>
    <w:rsid w:val="009D79C1"/>
    <w:rsid w:val="009E7DD6"/>
    <w:rsid w:val="009F17AA"/>
    <w:rsid w:val="009F1B9C"/>
    <w:rsid w:val="009F4959"/>
    <w:rsid w:val="009F4B09"/>
    <w:rsid w:val="009F76CA"/>
    <w:rsid w:val="00A01293"/>
    <w:rsid w:val="00A027AC"/>
    <w:rsid w:val="00A05A5E"/>
    <w:rsid w:val="00A061F2"/>
    <w:rsid w:val="00A10F7D"/>
    <w:rsid w:val="00A129B3"/>
    <w:rsid w:val="00A206AE"/>
    <w:rsid w:val="00A21174"/>
    <w:rsid w:val="00A21EFD"/>
    <w:rsid w:val="00A229CD"/>
    <w:rsid w:val="00A25799"/>
    <w:rsid w:val="00A27548"/>
    <w:rsid w:val="00A278A5"/>
    <w:rsid w:val="00A30A48"/>
    <w:rsid w:val="00A335FB"/>
    <w:rsid w:val="00A349C1"/>
    <w:rsid w:val="00A40369"/>
    <w:rsid w:val="00A413B5"/>
    <w:rsid w:val="00A4294D"/>
    <w:rsid w:val="00A4566A"/>
    <w:rsid w:val="00A46173"/>
    <w:rsid w:val="00A4796E"/>
    <w:rsid w:val="00A47C5C"/>
    <w:rsid w:val="00A502F1"/>
    <w:rsid w:val="00A503FC"/>
    <w:rsid w:val="00A55244"/>
    <w:rsid w:val="00A605E9"/>
    <w:rsid w:val="00A61E43"/>
    <w:rsid w:val="00A67408"/>
    <w:rsid w:val="00A71241"/>
    <w:rsid w:val="00A71FB1"/>
    <w:rsid w:val="00A72800"/>
    <w:rsid w:val="00A74611"/>
    <w:rsid w:val="00A75097"/>
    <w:rsid w:val="00A774E5"/>
    <w:rsid w:val="00A80376"/>
    <w:rsid w:val="00A8378F"/>
    <w:rsid w:val="00A86C2D"/>
    <w:rsid w:val="00A87697"/>
    <w:rsid w:val="00A91638"/>
    <w:rsid w:val="00A91EF0"/>
    <w:rsid w:val="00A9346E"/>
    <w:rsid w:val="00A93697"/>
    <w:rsid w:val="00A93E05"/>
    <w:rsid w:val="00A971CA"/>
    <w:rsid w:val="00AA174D"/>
    <w:rsid w:val="00AA25D4"/>
    <w:rsid w:val="00AA309A"/>
    <w:rsid w:val="00AA48A1"/>
    <w:rsid w:val="00AA6BB3"/>
    <w:rsid w:val="00AB0607"/>
    <w:rsid w:val="00AC02C0"/>
    <w:rsid w:val="00AC0D43"/>
    <w:rsid w:val="00AC2866"/>
    <w:rsid w:val="00AC2AEF"/>
    <w:rsid w:val="00AC3A3D"/>
    <w:rsid w:val="00AC5D41"/>
    <w:rsid w:val="00AD13C1"/>
    <w:rsid w:val="00AD63D7"/>
    <w:rsid w:val="00AD65FE"/>
    <w:rsid w:val="00AD6F49"/>
    <w:rsid w:val="00AE08AD"/>
    <w:rsid w:val="00AE1BB5"/>
    <w:rsid w:val="00AE316C"/>
    <w:rsid w:val="00AE3403"/>
    <w:rsid w:val="00AE625A"/>
    <w:rsid w:val="00AE63AB"/>
    <w:rsid w:val="00AF0221"/>
    <w:rsid w:val="00AF05AC"/>
    <w:rsid w:val="00AF1DAE"/>
    <w:rsid w:val="00AF2428"/>
    <w:rsid w:val="00AF3AD5"/>
    <w:rsid w:val="00AF55CF"/>
    <w:rsid w:val="00B015F4"/>
    <w:rsid w:val="00B05FFC"/>
    <w:rsid w:val="00B06713"/>
    <w:rsid w:val="00B12AE4"/>
    <w:rsid w:val="00B14086"/>
    <w:rsid w:val="00B20F6C"/>
    <w:rsid w:val="00B222A9"/>
    <w:rsid w:val="00B22447"/>
    <w:rsid w:val="00B250AF"/>
    <w:rsid w:val="00B252F4"/>
    <w:rsid w:val="00B25B81"/>
    <w:rsid w:val="00B26154"/>
    <w:rsid w:val="00B26708"/>
    <w:rsid w:val="00B30B3A"/>
    <w:rsid w:val="00B41C78"/>
    <w:rsid w:val="00B41C8B"/>
    <w:rsid w:val="00B41D1D"/>
    <w:rsid w:val="00B44A39"/>
    <w:rsid w:val="00B44EFE"/>
    <w:rsid w:val="00B45EBD"/>
    <w:rsid w:val="00B47BAF"/>
    <w:rsid w:val="00B47CDD"/>
    <w:rsid w:val="00B520C9"/>
    <w:rsid w:val="00B5324D"/>
    <w:rsid w:val="00B5330E"/>
    <w:rsid w:val="00B545B0"/>
    <w:rsid w:val="00B60413"/>
    <w:rsid w:val="00B60894"/>
    <w:rsid w:val="00B60DD3"/>
    <w:rsid w:val="00B6271F"/>
    <w:rsid w:val="00B643DC"/>
    <w:rsid w:val="00B65646"/>
    <w:rsid w:val="00B66D7A"/>
    <w:rsid w:val="00B66D97"/>
    <w:rsid w:val="00B67312"/>
    <w:rsid w:val="00B67E41"/>
    <w:rsid w:val="00B725DA"/>
    <w:rsid w:val="00B757AB"/>
    <w:rsid w:val="00B757D8"/>
    <w:rsid w:val="00B767C2"/>
    <w:rsid w:val="00B77255"/>
    <w:rsid w:val="00B80ECD"/>
    <w:rsid w:val="00B8355F"/>
    <w:rsid w:val="00B86FF2"/>
    <w:rsid w:val="00B92878"/>
    <w:rsid w:val="00B933A3"/>
    <w:rsid w:val="00B95EE1"/>
    <w:rsid w:val="00B96890"/>
    <w:rsid w:val="00BA1DA4"/>
    <w:rsid w:val="00BA3E40"/>
    <w:rsid w:val="00BA6966"/>
    <w:rsid w:val="00BA6BFD"/>
    <w:rsid w:val="00BB0375"/>
    <w:rsid w:val="00BB08A9"/>
    <w:rsid w:val="00BB540E"/>
    <w:rsid w:val="00BC0D33"/>
    <w:rsid w:val="00BC1141"/>
    <w:rsid w:val="00BC4979"/>
    <w:rsid w:val="00BC533E"/>
    <w:rsid w:val="00BC5FBD"/>
    <w:rsid w:val="00BD15AE"/>
    <w:rsid w:val="00BD2716"/>
    <w:rsid w:val="00BD2857"/>
    <w:rsid w:val="00BD2F0B"/>
    <w:rsid w:val="00BD51ED"/>
    <w:rsid w:val="00BD62CA"/>
    <w:rsid w:val="00BE531D"/>
    <w:rsid w:val="00BE5C47"/>
    <w:rsid w:val="00BF0339"/>
    <w:rsid w:val="00BF051B"/>
    <w:rsid w:val="00BF264B"/>
    <w:rsid w:val="00BF53F8"/>
    <w:rsid w:val="00C0056D"/>
    <w:rsid w:val="00C007FE"/>
    <w:rsid w:val="00C008F0"/>
    <w:rsid w:val="00C03F06"/>
    <w:rsid w:val="00C11FA4"/>
    <w:rsid w:val="00C128F5"/>
    <w:rsid w:val="00C1318E"/>
    <w:rsid w:val="00C14A25"/>
    <w:rsid w:val="00C177E4"/>
    <w:rsid w:val="00C20EB6"/>
    <w:rsid w:val="00C2136B"/>
    <w:rsid w:val="00C223A4"/>
    <w:rsid w:val="00C26FB7"/>
    <w:rsid w:val="00C30D31"/>
    <w:rsid w:val="00C320A1"/>
    <w:rsid w:val="00C3391B"/>
    <w:rsid w:val="00C349F5"/>
    <w:rsid w:val="00C37329"/>
    <w:rsid w:val="00C44011"/>
    <w:rsid w:val="00C446CB"/>
    <w:rsid w:val="00C44989"/>
    <w:rsid w:val="00C46C13"/>
    <w:rsid w:val="00C46C6A"/>
    <w:rsid w:val="00C5098B"/>
    <w:rsid w:val="00C55F20"/>
    <w:rsid w:val="00C560C4"/>
    <w:rsid w:val="00C664C6"/>
    <w:rsid w:val="00C66859"/>
    <w:rsid w:val="00C66BA4"/>
    <w:rsid w:val="00C70CBB"/>
    <w:rsid w:val="00C722AB"/>
    <w:rsid w:val="00C73844"/>
    <w:rsid w:val="00C76D7C"/>
    <w:rsid w:val="00C80199"/>
    <w:rsid w:val="00C802A7"/>
    <w:rsid w:val="00C8340E"/>
    <w:rsid w:val="00C8437E"/>
    <w:rsid w:val="00C84EC6"/>
    <w:rsid w:val="00C84FE8"/>
    <w:rsid w:val="00C850CF"/>
    <w:rsid w:val="00C8529D"/>
    <w:rsid w:val="00C86528"/>
    <w:rsid w:val="00C871B7"/>
    <w:rsid w:val="00C91606"/>
    <w:rsid w:val="00C92897"/>
    <w:rsid w:val="00C92FE7"/>
    <w:rsid w:val="00C94C0E"/>
    <w:rsid w:val="00C979DC"/>
    <w:rsid w:val="00CA4D25"/>
    <w:rsid w:val="00CA58FF"/>
    <w:rsid w:val="00CA6350"/>
    <w:rsid w:val="00CA6927"/>
    <w:rsid w:val="00CB0F25"/>
    <w:rsid w:val="00CB33E5"/>
    <w:rsid w:val="00CB70C1"/>
    <w:rsid w:val="00CB7E5D"/>
    <w:rsid w:val="00CB7EFB"/>
    <w:rsid w:val="00CC0543"/>
    <w:rsid w:val="00CC1D00"/>
    <w:rsid w:val="00CC3690"/>
    <w:rsid w:val="00CD1059"/>
    <w:rsid w:val="00CD2386"/>
    <w:rsid w:val="00CD2D26"/>
    <w:rsid w:val="00CD3365"/>
    <w:rsid w:val="00CD4EA5"/>
    <w:rsid w:val="00CD5188"/>
    <w:rsid w:val="00CD6B0D"/>
    <w:rsid w:val="00CE1693"/>
    <w:rsid w:val="00CE2D79"/>
    <w:rsid w:val="00CE5C1C"/>
    <w:rsid w:val="00CF48CE"/>
    <w:rsid w:val="00CF580B"/>
    <w:rsid w:val="00CF6E91"/>
    <w:rsid w:val="00D0252D"/>
    <w:rsid w:val="00D028C5"/>
    <w:rsid w:val="00D0349F"/>
    <w:rsid w:val="00D1383A"/>
    <w:rsid w:val="00D145E4"/>
    <w:rsid w:val="00D17E0B"/>
    <w:rsid w:val="00D20E0E"/>
    <w:rsid w:val="00D21360"/>
    <w:rsid w:val="00D2190F"/>
    <w:rsid w:val="00D21E3A"/>
    <w:rsid w:val="00D26F03"/>
    <w:rsid w:val="00D277D3"/>
    <w:rsid w:val="00D40055"/>
    <w:rsid w:val="00D408BC"/>
    <w:rsid w:val="00D417F7"/>
    <w:rsid w:val="00D418D7"/>
    <w:rsid w:val="00D41E32"/>
    <w:rsid w:val="00D434DF"/>
    <w:rsid w:val="00D440D9"/>
    <w:rsid w:val="00D46551"/>
    <w:rsid w:val="00D47A8D"/>
    <w:rsid w:val="00D5238F"/>
    <w:rsid w:val="00D52AFE"/>
    <w:rsid w:val="00D538F3"/>
    <w:rsid w:val="00D5441E"/>
    <w:rsid w:val="00D5566B"/>
    <w:rsid w:val="00D55765"/>
    <w:rsid w:val="00D55775"/>
    <w:rsid w:val="00D5600A"/>
    <w:rsid w:val="00D577ED"/>
    <w:rsid w:val="00D61240"/>
    <w:rsid w:val="00D65078"/>
    <w:rsid w:val="00D66A81"/>
    <w:rsid w:val="00D66B78"/>
    <w:rsid w:val="00D73036"/>
    <w:rsid w:val="00D75AC0"/>
    <w:rsid w:val="00D765D0"/>
    <w:rsid w:val="00D779C9"/>
    <w:rsid w:val="00D8242D"/>
    <w:rsid w:val="00D82600"/>
    <w:rsid w:val="00D83FA1"/>
    <w:rsid w:val="00D84FFD"/>
    <w:rsid w:val="00D851AE"/>
    <w:rsid w:val="00D85944"/>
    <w:rsid w:val="00D87722"/>
    <w:rsid w:val="00D878D6"/>
    <w:rsid w:val="00DA7AB5"/>
    <w:rsid w:val="00DB0ABF"/>
    <w:rsid w:val="00DB0F4C"/>
    <w:rsid w:val="00DB2EB1"/>
    <w:rsid w:val="00DC139A"/>
    <w:rsid w:val="00DC195A"/>
    <w:rsid w:val="00DC7192"/>
    <w:rsid w:val="00DC7276"/>
    <w:rsid w:val="00DD1711"/>
    <w:rsid w:val="00DD6FEB"/>
    <w:rsid w:val="00DD7DB2"/>
    <w:rsid w:val="00DE14A8"/>
    <w:rsid w:val="00DE1B16"/>
    <w:rsid w:val="00DE72A8"/>
    <w:rsid w:val="00DF2771"/>
    <w:rsid w:val="00DF496F"/>
    <w:rsid w:val="00DF7BD4"/>
    <w:rsid w:val="00E0043E"/>
    <w:rsid w:val="00E00BA7"/>
    <w:rsid w:val="00E03FD4"/>
    <w:rsid w:val="00E10C95"/>
    <w:rsid w:val="00E1127C"/>
    <w:rsid w:val="00E11669"/>
    <w:rsid w:val="00E1216E"/>
    <w:rsid w:val="00E12D9B"/>
    <w:rsid w:val="00E13E59"/>
    <w:rsid w:val="00E143E4"/>
    <w:rsid w:val="00E14C23"/>
    <w:rsid w:val="00E15D75"/>
    <w:rsid w:val="00E173DE"/>
    <w:rsid w:val="00E20C3A"/>
    <w:rsid w:val="00E2306C"/>
    <w:rsid w:val="00E237FE"/>
    <w:rsid w:val="00E23B55"/>
    <w:rsid w:val="00E24781"/>
    <w:rsid w:val="00E25368"/>
    <w:rsid w:val="00E302B8"/>
    <w:rsid w:val="00E30AA4"/>
    <w:rsid w:val="00E31716"/>
    <w:rsid w:val="00E479B3"/>
    <w:rsid w:val="00E5012D"/>
    <w:rsid w:val="00E508C1"/>
    <w:rsid w:val="00E51B44"/>
    <w:rsid w:val="00E5212C"/>
    <w:rsid w:val="00E5259B"/>
    <w:rsid w:val="00E5267D"/>
    <w:rsid w:val="00E64EB6"/>
    <w:rsid w:val="00E66469"/>
    <w:rsid w:val="00E66CDD"/>
    <w:rsid w:val="00E706A3"/>
    <w:rsid w:val="00E71C3C"/>
    <w:rsid w:val="00E7258B"/>
    <w:rsid w:val="00E7348F"/>
    <w:rsid w:val="00E77516"/>
    <w:rsid w:val="00E776CD"/>
    <w:rsid w:val="00E82482"/>
    <w:rsid w:val="00E84831"/>
    <w:rsid w:val="00E8650F"/>
    <w:rsid w:val="00E87622"/>
    <w:rsid w:val="00E92D20"/>
    <w:rsid w:val="00E9380E"/>
    <w:rsid w:val="00EA0A3F"/>
    <w:rsid w:val="00EA1BA0"/>
    <w:rsid w:val="00EA366A"/>
    <w:rsid w:val="00EA4851"/>
    <w:rsid w:val="00EA7B2E"/>
    <w:rsid w:val="00EB1F9E"/>
    <w:rsid w:val="00EC2419"/>
    <w:rsid w:val="00EC60DB"/>
    <w:rsid w:val="00EC6807"/>
    <w:rsid w:val="00ED1246"/>
    <w:rsid w:val="00ED69B4"/>
    <w:rsid w:val="00ED75FB"/>
    <w:rsid w:val="00EE231B"/>
    <w:rsid w:val="00EE55F0"/>
    <w:rsid w:val="00EE5B2F"/>
    <w:rsid w:val="00EE5FD5"/>
    <w:rsid w:val="00EE706F"/>
    <w:rsid w:val="00EF0500"/>
    <w:rsid w:val="00EF13F6"/>
    <w:rsid w:val="00EF4DBD"/>
    <w:rsid w:val="00EF4E3A"/>
    <w:rsid w:val="00F01035"/>
    <w:rsid w:val="00F02C84"/>
    <w:rsid w:val="00F03DA5"/>
    <w:rsid w:val="00F06D3A"/>
    <w:rsid w:val="00F07158"/>
    <w:rsid w:val="00F12170"/>
    <w:rsid w:val="00F14E95"/>
    <w:rsid w:val="00F20615"/>
    <w:rsid w:val="00F21CE7"/>
    <w:rsid w:val="00F21E70"/>
    <w:rsid w:val="00F23762"/>
    <w:rsid w:val="00F261A6"/>
    <w:rsid w:val="00F2687D"/>
    <w:rsid w:val="00F2717F"/>
    <w:rsid w:val="00F3253E"/>
    <w:rsid w:val="00F34A9D"/>
    <w:rsid w:val="00F34C0E"/>
    <w:rsid w:val="00F36988"/>
    <w:rsid w:val="00F369CB"/>
    <w:rsid w:val="00F37086"/>
    <w:rsid w:val="00F4046C"/>
    <w:rsid w:val="00F4053B"/>
    <w:rsid w:val="00F405E3"/>
    <w:rsid w:val="00F40919"/>
    <w:rsid w:val="00F4180A"/>
    <w:rsid w:val="00F42DA4"/>
    <w:rsid w:val="00F4313D"/>
    <w:rsid w:val="00F45FD2"/>
    <w:rsid w:val="00F464CD"/>
    <w:rsid w:val="00F50E2D"/>
    <w:rsid w:val="00F52A0C"/>
    <w:rsid w:val="00F55474"/>
    <w:rsid w:val="00F55635"/>
    <w:rsid w:val="00F57A2E"/>
    <w:rsid w:val="00F57C27"/>
    <w:rsid w:val="00F61AD1"/>
    <w:rsid w:val="00F650CB"/>
    <w:rsid w:val="00F65C1C"/>
    <w:rsid w:val="00F65F57"/>
    <w:rsid w:val="00F66503"/>
    <w:rsid w:val="00F66BD1"/>
    <w:rsid w:val="00F7233B"/>
    <w:rsid w:val="00F72C99"/>
    <w:rsid w:val="00F73FE9"/>
    <w:rsid w:val="00F761D9"/>
    <w:rsid w:val="00F76FB8"/>
    <w:rsid w:val="00F806A5"/>
    <w:rsid w:val="00F80F87"/>
    <w:rsid w:val="00F8210D"/>
    <w:rsid w:val="00F82C20"/>
    <w:rsid w:val="00F847E4"/>
    <w:rsid w:val="00F85088"/>
    <w:rsid w:val="00F85127"/>
    <w:rsid w:val="00F8569E"/>
    <w:rsid w:val="00F858B0"/>
    <w:rsid w:val="00F85B2F"/>
    <w:rsid w:val="00F86304"/>
    <w:rsid w:val="00F86D58"/>
    <w:rsid w:val="00F87D8C"/>
    <w:rsid w:val="00F928D7"/>
    <w:rsid w:val="00F93087"/>
    <w:rsid w:val="00FA4306"/>
    <w:rsid w:val="00FA7445"/>
    <w:rsid w:val="00FB22EF"/>
    <w:rsid w:val="00FB26A2"/>
    <w:rsid w:val="00FB424F"/>
    <w:rsid w:val="00FB6B98"/>
    <w:rsid w:val="00FB7043"/>
    <w:rsid w:val="00FC0098"/>
    <w:rsid w:val="00FC060D"/>
    <w:rsid w:val="00FC1298"/>
    <w:rsid w:val="00FC2B98"/>
    <w:rsid w:val="00FC4329"/>
    <w:rsid w:val="00FC48C1"/>
    <w:rsid w:val="00FC70F2"/>
    <w:rsid w:val="00FC7ED6"/>
    <w:rsid w:val="00FD387D"/>
    <w:rsid w:val="00FE2EAD"/>
    <w:rsid w:val="00FE3AC3"/>
    <w:rsid w:val="00FE7F89"/>
    <w:rsid w:val="00FF3197"/>
    <w:rsid w:val="00FF34BB"/>
    <w:rsid w:val="00FF45A9"/>
    <w:rsid w:val="00FF7927"/>
    <w:rsid w:val="01580E0B"/>
    <w:rsid w:val="01700B5F"/>
    <w:rsid w:val="01BF773E"/>
    <w:rsid w:val="01D03937"/>
    <w:rsid w:val="02034A33"/>
    <w:rsid w:val="02690E87"/>
    <w:rsid w:val="02E81B31"/>
    <w:rsid w:val="02FD631B"/>
    <w:rsid w:val="030B1A5B"/>
    <w:rsid w:val="039F4141"/>
    <w:rsid w:val="03BB1335"/>
    <w:rsid w:val="040B60F3"/>
    <w:rsid w:val="049113DB"/>
    <w:rsid w:val="049D71A2"/>
    <w:rsid w:val="04A00CCB"/>
    <w:rsid w:val="04AD3006"/>
    <w:rsid w:val="04C176BE"/>
    <w:rsid w:val="04E36686"/>
    <w:rsid w:val="04E36BD8"/>
    <w:rsid w:val="052E6843"/>
    <w:rsid w:val="05514D58"/>
    <w:rsid w:val="0573522D"/>
    <w:rsid w:val="05976809"/>
    <w:rsid w:val="05DC6E92"/>
    <w:rsid w:val="06197A32"/>
    <w:rsid w:val="062C7A39"/>
    <w:rsid w:val="066647AF"/>
    <w:rsid w:val="06CB0D03"/>
    <w:rsid w:val="06CC597B"/>
    <w:rsid w:val="06E903DC"/>
    <w:rsid w:val="06F13603"/>
    <w:rsid w:val="06FE55BB"/>
    <w:rsid w:val="071D1D74"/>
    <w:rsid w:val="076C043D"/>
    <w:rsid w:val="077C680D"/>
    <w:rsid w:val="078E4413"/>
    <w:rsid w:val="079A613C"/>
    <w:rsid w:val="07AD25A2"/>
    <w:rsid w:val="07B120D6"/>
    <w:rsid w:val="07E736DF"/>
    <w:rsid w:val="08903251"/>
    <w:rsid w:val="08AE7EE7"/>
    <w:rsid w:val="08C40CF3"/>
    <w:rsid w:val="08CE5744"/>
    <w:rsid w:val="09D0059B"/>
    <w:rsid w:val="09F41CC6"/>
    <w:rsid w:val="0A0F7C23"/>
    <w:rsid w:val="0AB109B4"/>
    <w:rsid w:val="0AD94531"/>
    <w:rsid w:val="0B0449A1"/>
    <w:rsid w:val="0B21578B"/>
    <w:rsid w:val="0B281722"/>
    <w:rsid w:val="0B2C1563"/>
    <w:rsid w:val="0B420FE1"/>
    <w:rsid w:val="0B680197"/>
    <w:rsid w:val="0B8074B5"/>
    <w:rsid w:val="0BB61CF8"/>
    <w:rsid w:val="0BE13AAD"/>
    <w:rsid w:val="0BE45BD8"/>
    <w:rsid w:val="0BEA415D"/>
    <w:rsid w:val="0C3423DF"/>
    <w:rsid w:val="0C344611"/>
    <w:rsid w:val="0C711D3F"/>
    <w:rsid w:val="0C9057C2"/>
    <w:rsid w:val="0CFA2FC1"/>
    <w:rsid w:val="0D80345B"/>
    <w:rsid w:val="0DBD030E"/>
    <w:rsid w:val="0E3A017C"/>
    <w:rsid w:val="0E7357AD"/>
    <w:rsid w:val="0EC56E64"/>
    <w:rsid w:val="0F4800F1"/>
    <w:rsid w:val="0F513337"/>
    <w:rsid w:val="0F6634D4"/>
    <w:rsid w:val="0F7E72D6"/>
    <w:rsid w:val="0FC47AEF"/>
    <w:rsid w:val="0FE95CF1"/>
    <w:rsid w:val="0FED38AA"/>
    <w:rsid w:val="100A0A21"/>
    <w:rsid w:val="1012582D"/>
    <w:rsid w:val="101C1895"/>
    <w:rsid w:val="102E45EF"/>
    <w:rsid w:val="10516D05"/>
    <w:rsid w:val="107B2D9D"/>
    <w:rsid w:val="108015EE"/>
    <w:rsid w:val="109021AB"/>
    <w:rsid w:val="10CD40EB"/>
    <w:rsid w:val="10EB0051"/>
    <w:rsid w:val="11220530"/>
    <w:rsid w:val="112F5611"/>
    <w:rsid w:val="11F61740"/>
    <w:rsid w:val="122670DE"/>
    <w:rsid w:val="12DE5FEB"/>
    <w:rsid w:val="130636BF"/>
    <w:rsid w:val="13221746"/>
    <w:rsid w:val="13237F17"/>
    <w:rsid w:val="13655BEB"/>
    <w:rsid w:val="1373286E"/>
    <w:rsid w:val="137E7A2A"/>
    <w:rsid w:val="13C4691B"/>
    <w:rsid w:val="13F333E7"/>
    <w:rsid w:val="142E36B1"/>
    <w:rsid w:val="14EE0A46"/>
    <w:rsid w:val="14EE58D5"/>
    <w:rsid w:val="1500116F"/>
    <w:rsid w:val="150B0C59"/>
    <w:rsid w:val="15124778"/>
    <w:rsid w:val="15267D59"/>
    <w:rsid w:val="155D3861"/>
    <w:rsid w:val="15A3525A"/>
    <w:rsid w:val="15AF796A"/>
    <w:rsid w:val="15B34AD4"/>
    <w:rsid w:val="15B900BC"/>
    <w:rsid w:val="165873D2"/>
    <w:rsid w:val="16FF6BC8"/>
    <w:rsid w:val="175419D4"/>
    <w:rsid w:val="175C56A1"/>
    <w:rsid w:val="17AC2C22"/>
    <w:rsid w:val="17C11E6C"/>
    <w:rsid w:val="17D64F6F"/>
    <w:rsid w:val="17DB16A5"/>
    <w:rsid w:val="18114A0E"/>
    <w:rsid w:val="182F10F1"/>
    <w:rsid w:val="185F1DC4"/>
    <w:rsid w:val="188D6230"/>
    <w:rsid w:val="18910B9C"/>
    <w:rsid w:val="18BD19F3"/>
    <w:rsid w:val="18D5113F"/>
    <w:rsid w:val="18E4317F"/>
    <w:rsid w:val="18F30968"/>
    <w:rsid w:val="1926512B"/>
    <w:rsid w:val="194D79F9"/>
    <w:rsid w:val="195E16BF"/>
    <w:rsid w:val="19D66FF2"/>
    <w:rsid w:val="1A152D2E"/>
    <w:rsid w:val="1A44069A"/>
    <w:rsid w:val="1A511840"/>
    <w:rsid w:val="1A797B7C"/>
    <w:rsid w:val="1A835B17"/>
    <w:rsid w:val="1B283722"/>
    <w:rsid w:val="1B542406"/>
    <w:rsid w:val="1B950F86"/>
    <w:rsid w:val="1B9A7611"/>
    <w:rsid w:val="1BBD544D"/>
    <w:rsid w:val="1BE331D9"/>
    <w:rsid w:val="1C0E6C54"/>
    <w:rsid w:val="1C5C440D"/>
    <w:rsid w:val="1CBD0A07"/>
    <w:rsid w:val="1CFC10BB"/>
    <w:rsid w:val="1D091F73"/>
    <w:rsid w:val="1D2A019D"/>
    <w:rsid w:val="1D5B042A"/>
    <w:rsid w:val="1D99016A"/>
    <w:rsid w:val="1DB3709A"/>
    <w:rsid w:val="1DFA6696"/>
    <w:rsid w:val="1E0647F8"/>
    <w:rsid w:val="1E114C23"/>
    <w:rsid w:val="1E2525CA"/>
    <w:rsid w:val="1E557E8B"/>
    <w:rsid w:val="1EC82B4C"/>
    <w:rsid w:val="1EFF124F"/>
    <w:rsid w:val="1F556021"/>
    <w:rsid w:val="1F6C0C40"/>
    <w:rsid w:val="1F7C296B"/>
    <w:rsid w:val="1F84461D"/>
    <w:rsid w:val="1F860EC8"/>
    <w:rsid w:val="1FE3745B"/>
    <w:rsid w:val="20235C67"/>
    <w:rsid w:val="205A7E31"/>
    <w:rsid w:val="20781906"/>
    <w:rsid w:val="208D3C12"/>
    <w:rsid w:val="20D349D3"/>
    <w:rsid w:val="20D577E8"/>
    <w:rsid w:val="20DA29A0"/>
    <w:rsid w:val="21150353"/>
    <w:rsid w:val="213543C3"/>
    <w:rsid w:val="215E22A9"/>
    <w:rsid w:val="21DD6C85"/>
    <w:rsid w:val="21F605E7"/>
    <w:rsid w:val="21FA5D95"/>
    <w:rsid w:val="21FB4426"/>
    <w:rsid w:val="22191952"/>
    <w:rsid w:val="22342FBD"/>
    <w:rsid w:val="228965D3"/>
    <w:rsid w:val="22BC3B4B"/>
    <w:rsid w:val="22D7742C"/>
    <w:rsid w:val="22DF15E3"/>
    <w:rsid w:val="22E31E25"/>
    <w:rsid w:val="22F3143C"/>
    <w:rsid w:val="233D14D9"/>
    <w:rsid w:val="23D46F9D"/>
    <w:rsid w:val="241340BD"/>
    <w:rsid w:val="24700EA4"/>
    <w:rsid w:val="247C629F"/>
    <w:rsid w:val="2491423F"/>
    <w:rsid w:val="24960973"/>
    <w:rsid w:val="249A6CFE"/>
    <w:rsid w:val="24D54606"/>
    <w:rsid w:val="254E7E4F"/>
    <w:rsid w:val="25827B2D"/>
    <w:rsid w:val="25886C0D"/>
    <w:rsid w:val="25A7527F"/>
    <w:rsid w:val="25CB1092"/>
    <w:rsid w:val="25D17CC4"/>
    <w:rsid w:val="25EB3B3B"/>
    <w:rsid w:val="25F2185D"/>
    <w:rsid w:val="25FD4670"/>
    <w:rsid w:val="263F22C9"/>
    <w:rsid w:val="26937225"/>
    <w:rsid w:val="26EA0E26"/>
    <w:rsid w:val="27026A67"/>
    <w:rsid w:val="27870390"/>
    <w:rsid w:val="27B9438B"/>
    <w:rsid w:val="283A4F35"/>
    <w:rsid w:val="2848263E"/>
    <w:rsid w:val="28992943"/>
    <w:rsid w:val="28DB1EAB"/>
    <w:rsid w:val="29251524"/>
    <w:rsid w:val="2A0A674F"/>
    <w:rsid w:val="2A0C5E8C"/>
    <w:rsid w:val="2A153B2E"/>
    <w:rsid w:val="2A3560E1"/>
    <w:rsid w:val="2A3E2F0A"/>
    <w:rsid w:val="2A4A7DB2"/>
    <w:rsid w:val="2A943F1B"/>
    <w:rsid w:val="2A9F5AAF"/>
    <w:rsid w:val="2AB06293"/>
    <w:rsid w:val="2B747632"/>
    <w:rsid w:val="2BB21BCF"/>
    <w:rsid w:val="2BB87573"/>
    <w:rsid w:val="2BD25271"/>
    <w:rsid w:val="2BFE692D"/>
    <w:rsid w:val="2C2B42AE"/>
    <w:rsid w:val="2C6142B1"/>
    <w:rsid w:val="2C907A5B"/>
    <w:rsid w:val="2C9C0EB8"/>
    <w:rsid w:val="2CBC0AB3"/>
    <w:rsid w:val="2D5503F3"/>
    <w:rsid w:val="2D6C05A1"/>
    <w:rsid w:val="2DB6777A"/>
    <w:rsid w:val="2DC56A2F"/>
    <w:rsid w:val="2DF239A9"/>
    <w:rsid w:val="2E570909"/>
    <w:rsid w:val="2EEF601B"/>
    <w:rsid w:val="2EF8643E"/>
    <w:rsid w:val="2F345CBC"/>
    <w:rsid w:val="2F557897"/>
    <w:rsid w:val="2F562170"/>
    <w:rsid w:val="2F8465C8"/>
    <w:rsid w:val="2FDD6F75"/>
    <w:rsid w:val="301B07FC"/>
    <w:rsid w:val="30455726"/>
    <w:rsid w:val="30723AC9"/>
    <w:rsid w:val="308B6554"/>
    <w:rsid w:val="30C6764F"/>
    <w:rsid w:val="30EB69B4"/>
    <w:rsid w:val="31120AB3"/>
    <w:rsid w:val="316534FE"/>
    <w:rsid w:val="319E0EFC"/>
    <w:rsid w:val="31FE332B"/>
    <w:rsid w:val="321C0F9E"/>
    <w:rsid w:val="32270A19"/>
    <w:rsid w:val="32924570"/>
    <w:rsid w:val="32C36B17"/>
    <w:rsid w:val="32F13E54"/>
    <w:rsid w:val="334F25A2"/>
    <w:rsid w:val="337A68F8"/>
    <w:rsid w:val="33933C09"/>
    <w:rsid w:val="33A06E31"/>
    <w:rsid w:val="33C75C55"/>
    <w:rsid w:val="34144271"/>
    <w:rsid w:val="34A13047"/>
    <w:rsid w:val="34DB433A"/>
    <w:rsid w:val="35134512"/>
    <w:rsid w:val="3521576F"/>
    <w:rsid w:val="35633087"/>
    <w:rsid w:val="35864EAB"/>
    <w:rsid w:val="35A17058"/>
    <w:rsid w:val="36951A0F"/>
    <w:rsid w:val="369B0C60"/>
    <w:rsid w:val="36E70E1F"/>
    <w:rsid w:val="36F67FCA"/>
    <w:rsid w:val="372178DC"/>
    <w:rsid w:val="3739177B"/>
    <w:rsid w:val="37927BA8"/>
    <w:rsid w:val="37BB72AC"/>
    <w:rsid w:val="380860A5"/>
    <w:rsid w:val="385B0C19"/>
    <w:rsid w:val="38C2096A"/>
    <w:rsid w:val="38CA5FD2"/>
    <w:rsid w:val="38EC4482"/>
    <w:rsid w:val="39367615"/>
    <w:rsid w:val="3942283E"/>
    <w:rsid w:val="39891FE7"/>
    <w:rsid w:val="39CC4B8D"/>
    <w:rsid w:val="39DB4D3F"/>
    <w:rsid w:val="39F451EB"/>
    <w:rsid w:val="3A135A3F"/>
    <w:rsid w:val="3A2B1350"/>
    <w:rsid w:val="3A367D32"/>
    <w:rsid w:val="3A82509B"/>
    <w:rsid w:val="3A9F4037"/>
    <w:rsid w:val="3AEB29F5"/>
    <w:rsid w:val="3B03279E"/>
    <w:rsid w:val="3B3E03E3"/>
    <w:rsid w:val="3B4B164C"/>
    <w:rsid w:val="3B8E04F5"/>
    <w:rsid w:val="3BCA3066"/>
    <w:rsid w:val="3BCD3993"/>
    <w:rsid w:val="3BD82C27"/>
    <w:rsid w:val="3BDC6748"/>
    <w:rsid w:val="3BE553F1"/>
    <w:rsid w:val="3BFE1F56"/>
    <w:rsid w:val="3C1D12C8"/>
    <w:rsid w:val="3C225D0A"/>
    <w:rsid w:val="3C230DCD"/>
    <w:rsid w:val="3C673F7D"/>
    <w:rsid w:val="3C6773B9"/>
    <w:rsid w:val="3CC243E3"/>
    <w:rsid w:val="3D010970"/>
    <w:rsid w:val="3D111A58"/>
    <w:rsid w:val="3D582BBC"/>
    <w:rsid w:val="3D8C1249"/>
    <w:rsid w:val="3E0E5AFF"/>
    <w:rsid w:val="3E140346"/>
    <w:rsid w:val="3F2B7556"/>
    <w:rsid w:val="3F3078AD"/>
    <w:rsid w:val="3F51213F"/>
    <w:rsid w:val="3F607CDE"/>
    <w:rsid w:val="3F7D518B"/>
    <w:rsid w:val="3F924981"/>
    <w:rsid w:val="3FC94B90"/>
    <w:rsid w:val="40356322"/>
    <w:rsid w:val="40840841"/>
    <w:rsid w:val="409871C3"/>
    <w:rsid w:val="409D2154"/>
    <w:rsid w:val="40A4746C"/>
    <w:rsid w:val="40AC19C0"/>
    <w:rsid w:val="40B32646"/>
    <w:rsid w:val="41202A8C"/>
    <w:rsid w:val="41736548"/>
    <w:rsid w:val="41807124"/>
    <w:rsid w:val="419947D6"/>
    <w:rsid w:val="42146862"/>
    <w:rsid w:val="424D291C"/>
    <w:rsid w:val="427710CB"/>
    <w:rsid w:val="42783D6D"/>
    <w:rsid w:val="42962FAE"/>
    <w:rsid w:val="42CB6809"/>
    <w:rsid w:val="42D11AAC"/>
    <w:rsid w:val="4329746D"/>
    <w:rsid w:val="43455278"/>
    <w:rsid w:val="434E18C8"/>
    <w:rsid w:val="4373683C"/>
    <w:rsid w:val="43E25700"/>
    <w:rsid w:val="447F29AF"/>
    <w:rsid w:val="4490480B"/>
    <w:rsid w:val="44BC5554"/>
    <w:rsid w:val="44E5719A"/>
    <w:rsid w:val="453E517A"/>
    <w:rsid w:val="45490BAC"/>
    <w:rsid w:val="4585575A"/>
    <w:rsid w:val="45B57945"/>
    <w:rsid w:val="460279A5"/>
    <w:rsid w:val="461B6CFC"/>
    <w:rsid w:val="463F059B"/>
    <w:rsid w:val="466D3EEF"/>
    <w:rsid w:val="466F3D59"/>
    <w:rsid w:val="46795D28"/>
    <w:rsid w:val="46B369E4"/>
    <w:rsid w:val="46FA15F0"/>
    <w:rsid w:val="472A13F9"/>
    <w:rsid w:val="478654C0"/>
    <w:rsid w:val="482F3358"/>
    <w:rsid w:val="486E2840"/>
    <w:rsid w:val="4884419E"/>
    <w:rsid w:val="48A04127"/>
    <w:rsid w:val="48F322FA"/>
    <w:rsid w:val="492D715F"/>
    <w:rsid w:val="499D7C4A"/>
    <w:rsid w:val="49D87408"/>
    <w:rsid w:val="4A1C6EFA"/>
    <w:rsid w:val="4A7D490B"/>
    <w:rsid w:val="4A9245C2"/>
    <w:rsid w:val="4B5814AC"/>
    <w:rsid w:val="4BB67200"/>
    <w:rsid w:val="4BBA6698"/>
    <w:rsid w:val="4BC815E4"/>
    <w:rsid w:val="4BCE3AE7"/>
    <w:rsid w:val="4BE45A77"/>
    <w:rsid w:val="4BF70584"/>
    <w:rsid w:val="4C0C74D7"/>
    <w:rsid w:val="4C6B5B6B"/>
    <w:rsid w:val="4C705CA6"/>
    <w:rsid w:val="4C7337B5"/>
    <w:rsid w:val="4C87313A"/>
    <w:rsid w:val="4D4A58AF"/>
    <w:rsid w:val="4D935498"/>
    <w:rsid w:val="4E2F6FA7"/>
    <w:rsid w:val="4E506CDA"/>
    <w:rsid w:val="4E6C096F"/>
    <w:rsid w:val="4E927B13"/>
    <w:rsid w:val="4E9938FB"/>
    <w:rsid w:val="4E9941BA"/>
    <w:rsid w:val="4EBC30D3"/>
    <w:rsid w:val="4F625D9C"/>
    <w:rsid w:val="4F643F8B"/>
    <w:rsid w:val="4FC04344"/>
    <w:rsid w:val="4FD107E1"/>
    <w:rsid w:val="4FF82548"/>
    <w:rsid w:val="4FFB56C2"/>
    <w:rsid w:val="500E557E"/>
    <w:rsid w:val="5022399A"/>
    <w:rsid w:val="503D5F89"/>
    <w:rsid w:val="50524035"/>
    <w:rsid w:val="50573395"/>
    <w:rsid w:val="508864D3"/>
    <w:rsid w:val="511038F0"/>
    <w:rsid w:val="51442DBA"/>
    <w:rsid w:val="516A3A56"/>
    <w:rsid w:val="518C00E7"/>
    <w:rsid w:val="51A668B7"/>
    <w:rsid w:val="51D32455"/>
    <w:rsid w:val="51F929CE"/>
    <w:rsid w:val="520C4A59"/>
    <w:rsid w:val="521B1997"/>
    <w:rsid w:val="521B381F"/>
    <w:rsid w:val="522D3BDF"/>
    <w:rsid w:val="523F3740"/>
    <w:rsid w:val="526B44B8"/>
    <w:rsid w:val="52B51631"/>
    <w:rsid w:val="531820F6"/>
    <w:rsid w:val="53C51B3F"/>
    <w:rsid w:val="53C70D29"/>
    <w:rsid w:val="53CF4DB7"/>
    <w:rsid w:val="53DE4E60"/>
    <w:rsid w:val="54237812"/>
    <w:rsid w:val="54535594"/>
    <w:rsid w:val="54A85A33"/>
    <w:rsid w:val="54AB503B"/>
    <w:rsid w:val="54D952BE"/>
    <w:rsid w:val="552340CD"/>
    <w:rsid w:val="552A1053"/>
    <w:rsid w:val="554B54B3"/>
    <w:rsid w:val="55915587"/>
    <w:rsid w:val="55D77585"/>
    <w:rsid w:val="56157CE9"/>
    <w:rsid w:val="56323178"/>
    <w:rsid w:val="56680EAC"/>
    <w:rsid w:val="566E0569"/>
    <w:rsid w:val="567230E5"/>
    <w:rsid w:val="568F0DA7"/>
    <w:rsid w:val="56DE4352"/>
    <w:rsid w:val="56EA4FA0"/>
    <w:rsid w:val="571250D5"/>
    <w:rsid w:val="571E564F"/>
    <w:rsid w:val="57A42087"/>
    <w:rsid w:val="57F352CE"/>
    <w:rsid w:val="58045B99"/>
    <w:rsid w:val="58120C8D"/>
    <w:rsid w:val="584361AA"/>
    <w:rsid w:val="58574DBA"/>
    <w:rsid w:val="58C31E4D"/>
    <w:rsid w:val="590B4F99"/>
    <w:rsid w:val="59484247"/>
    <w:rsid w:val="59C54E94"/>
    <w:rsid w:val="59E3448E"/>
    <w:rsid w:val="5A513B85"/>
    <w:rsid w:val="5A55501F"/>
    <w:rsid w:val="5A587B11"/>
    <w:rsid w:val="5AB6621E"/>
    <w:rsid w:val="5B1F30D7"/>
    <w:rsid w:val="5B5434A8"/>
    <w:rsid w:val="5BA66C84"/>
    <w:rsid w:val="5BB34DB8"/>
    <w:rsid w:val="5C1D4F24"/>
    <w:rsid w:val="5C435A51"/>
    <w:rsid w:val="5C7D1C56"/>
    <w:rsid w:val="5CA202A0"/>
    <w:rsid w:val="5D031805"/>
    <w:rsid w:val="5D1225F1"/>
    <w:rsid w:val="5D5A31A9"/>
    <w:rsid w:val="5D9F112C"/>
    <w:rsid w:val="5DE03D8C"/>
    <w:rsid w:val="5E0F6B83"/>
    <w:rsid w:val="5E287F7C"/>
    <w:rsid w:val="5E353E92"/>
    <w:rsid w:val="5EB73209"/>
    <w:rsid w:val="5EDE112F"/>
    <w:rsid w:val="5EDF2B1A"/>
    <w:rsid w:val="5F225C82"/>
    <w:rsid w:val="5FED4FC8"/>
    <w:rsid w:val="602C04E6"/>
    <w:rsid w:val="60487FEC"/>
    <w:rsid w:val="60D35C8C"/>
    <w:rsid w:val="60DE5E77"/>
    <w:rsid w:val="60DF70F2"/>
    <w:rsid w:val="6130272D"/>
    <w:rsid w:val="613F7D2F"/>
    <w:rsid w:val="615A245F"/>
    <w:rsid w:val="615A2B93"/>
    <w:rsid w:val="61C535F5"/>
    <w:rsid w:val="61D86AED"/>
    <w:rsid w:val="61ED31EF"/>
    <w:rsid w:val="621E2E8B"/>
    <w:rsid w:val="625D705F"/>
    <w:rsid w:val="62C71B1B"/>
    <w:rsid w:val="62E015DC"/>
    <w:rsid w:val="62EC427F"/>
    <w:rsid w:val="630006BE"/>
    <w:rsid w:val="630A5A6D"/>
    <w:rsid w:val="63652D07"/>
    <w:rsid w:val="639257BA"/>
    <w:rsid w:val="63BE72AA"/>
    <w:rsid w:val="63D92DAA"/>
    <w:rsid w:val="64151F2C"/>
    <w:rsid w:val="644C7B14"/>
    <w:rsid w:val="64541120"/>
    <w:rsid w:val="64577EFE"/>
    <w:rsid w:val="649015CE"/>
    <w:rsid w:val="6490758C"/>
    <w:rsid w:val="649271CB"/>
    <w:rsid w:val="649B2946"/>
    <w:rsid w:val="64B86707"/>
    <w:rsid w:val="64D4272D"/>
    <w:rsid w:val="651358E3"/>
    <w:rsid w:val="65A02036"/>
    <w:rsid w:val="65D02F65"/>
    <w:rsid w:val="65FA6802"/>
    <w:rsid w:val="66160B21"/>
    <w:rsid w:val="665156DB"/>
    <w:rsid w:val="66890422"/>
    <w:rsid w:val="668F448D"/>
    <w:rsid w:val="66A20BA6"/>
    <w:rsid w:val="66C24E19"/>
    <w:rsid w:val="6703256D"/>
    <w:rsid w:val="672C6C44"/>
    <w:rsid w:val="673176F3"/>
    <w:rsid w:val="67C3742C"/>
    <w:rsid w:val="67E75389"/>
    <w:rsid w:val="67F43DA7"/>
    <w:rsid w:val="68391C17"/>
    <w:rsid w:val="68456D65"/>
    <w:rsid w:val="68941249"/>
    <w:rsid w:val="68B26745"/>
    <w:rsid w:val="69316A84"/>
    <w:rsid w:val="693A5826"/>
    <w:rsid w:val="69955058"/>
    <w:rsid w:val="6A16503C"/>
    <w:rsid w:val="6A214495"/>
    <w:rsid w:val="6A352F84"/>
    <w:rsid w:val="6A693115"/>
    <w:rsid w:val="6AA77C0C"/>
    <w:rsid w:val="6AB32C7B"/>
    <w:rsid w:val="6ABE621C"/>
    <w:rsid w:val="6B2C3B96"/>
    <w:rsid w:val="6B5C006B"/>
    <w:rsid w:val="6B72571C"/>
    <w:rsid w:val="6B924AB3"/>
    <w:rsid w:val="6C6B0FF2"/>
    <w:rsid w:val="6C7E0B19"/>
    <w:rsid w:val="6CC369E5"/>
    <w:rsid w:val="6CDD086B"/>
    <w:rsid w:val="6D335DE7"/>
    <w:rsid w:val="6D45758A"/>
    <w:rsid w:val="6D7E6082"/>
    <w:rsid w:val="6D850C03"/>
    <w:rsid w:val="6DF26732"/>
    <w:rsid w:val="6E0C41F8"/>
    <w:rsid w:val="6E5B1A0E"/>
    <w:rsid w:val="6E765EDA"/>
    <w:rsid w:val="6E997CAB"/>
    <w:rsid w:val="6F6C0424"/>
    <w:rsid w:val="6F6F648F"/>
    <w:rsid w:val="6F8B7EA3"/>
    <w:rsid w:val="6FA077D5"/>
    <w:rsid w:val="6FA355C5"/>
    <w:rsid w:val="6FCD6649"/>
    <w:rsid w:val="701327CB"/>
    <w:rsid w:val="70405875"/>
    <w:rsid w:val="70804E40"/>
    <w:rsid w:val="70911EA7"/>
    <w:rsid w:val="70A67126"/>
    <w:rsid w:val="70AD47BC"/>
    <w:rsid w:val="70EC72BE"/>
    <w:rsid w:val="70FA0C3E"/>
    <w:rsid w:val="710812D5"/>
    <w:rsid w:val="714C1014"/>
    <w:rsid w:val="71787865"/>
    <w:rsid w:val="71AE3282"/>
    <w:rsid w:val="71C867F5"/>
    <w:rsid w:val="71CE33FE"/>
    <w:rsid w:val="71F959CB"/>
    <w:rsid w:val="727718B9"/>
    <w:rsid w:val="727A063A"/>
    <w:rsid w:val="72BD5C91"/>
    <w:rsid w:val="732D2FA7"/>
    <w:rsid w:val="735525FB"/>
    <w:rsid w:val="735635E4"/>
    <w:rsid w:val="736D00A0"/>
    <w:rsid w:val="736D48C3"/>
    <w:rsid w:val="741D0344"/>
    <w:rsid w:val="74421490"/>
    <w:rsid w:val="74541C9D"/>
    <w:rsid w:val="74682175"/>
    <w:rsid w:val="747F28A7"/>
    <w:rsid w:val="748F2512"/>
    <w:rsid w:val="74B308B5"/>
    <w:rsid w:val="74FE790A"/>
    <w:rsid w:val="752A76B3"/>
    <w:rsid w:val="756B7ABF"/>
    <w:rsid w:val="758609FB"/>
    <w:rsid w:val="75C1239F"/>
    <w:rsid w:val="75D350B0"/>
    <w:rsid w:val="75D532E5"/>
    <w:rsid w:val="75E33C54"/>
    <w:rsid w:val="75E670DE"/>
    <w:rsid w:val="763C4E9E"/>
    <w:rsid w:val="766108F7"/>
    <w:rsid w:val="768214D7"/>
    <w:rsid w:val="76825AA7"/>
    <w:rsid w:val="76DF466F"/>
    <w:rsid w:val="76E013E7"/>
    <w:rsid w:val="7741470C"/>
    <w:rsid w:val="786A1884"/>
    <w:rsid w:val="78AC2A23"/>
    <w:rsid w:val="78B67B9C"/>
    <w:rsid w:val="78D120BF"/>
    <w:rsid w:val="7960798C"/>
    <w:rsid w:val="79933CDA"/>
    <w:rsid w:val="799F7AC9"/>
    <w:rsid w:val="79B23766"/>
    <w:rsid w:val="79C21CAD"/>
    <w:rsid w:val="79D00D80"/>
    <w:rsid w:val="79E90AC4"/>
    <w:rsid w:val="79FC7CC7"/>
    <w:rsid w:val="7A1C5656"/>
    <w:rsid w:val="7A1C56C1"/>
    <w:rsid w:val="7A230A40"/>
    <w:rsid w:val="7A234C71"/>
    <w:rsid w:val="7A4F0FAA"/>
    <w:rsid w:val="7A7027F8"/>
    <w:rsid w:val="7A9C4704"/>
    <w:rsid w:val="7AB90FDD"/>
    <w:rsid w:val="7ABC7751"/>
    <w:rsid w:val="7AD4373C"/>
    <w:rsid w:val="7AEC7C75"/>
    <w:rsid w:val="7AF56481"/>
    <w:rsid w:val="7B0452E0"/>
    <w:rsid w:val="7B0F1730"/>
    <w:rsid w:val="7B3C2CDD"/>
    <w:rsid w:val="7BD74133"/>
    <w:rsid w:val="7BE519EE"/>
    <w:rsid w:val="7C17448F"/>
    <w:rsid w:val="7C6510AF"/>
    <w:rsid w:val="7C6C58C7"/>
    <w:rsid w:val="7C9175D8"/>
    <w:rsid w:val="7CA94190"/>
    <w:rsid w:val="7CBF6753"/>
    <w:rsid w:val="7D1B3B82"/>
    <w:rsid w:val="7D2D571E"/>
    <w:rsid w:val="7D473DD3"/>
    <w:rsid w:val="7DD6612C"/>
    <w:rsid w:val="7DF15B89"/>
    <w:rsid w:val="7E112660"/>
    <w:rsid w:val="7E3456ED"/>
    <w:rsid w:val="7E357B1A"/>
    <w:rsid w:val="7E4F1952"/>
    <w:rsid w:val="7E995ED6"/>
    <w:rsid w:val="7EA42D6F"/>
    <w:rsid w:val="7ED22BF9"/>
    <w:rsid w:val="7FF31A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left="420" w:firstLine="420" w:firstLineChars="200"/>
    </w:pPr>
  </w:style>
  <w:style w:type="paragraph" w:styleId="3">
    <w:name w:val="Body Text Indent"/>
    <w:basedOn w:val="1"/>
    <w:next w:val="1"/>
    <w:qFormat/>
    <w:uiPriority w:val="0"/>
    <w:pPr>
      <w:spacing w:after="120"/>
      <w:ind w:left="420" w:leftChars="200"/>
    </w:pPr>
  </w:style>
  <w:style w:type="paragraph" w:styleId="4">
    <w:name w:val="Body Text Indent 2"/>
    <w:basedOn w:val="1"/>
    <w:link w:val="26"/>
    <w:qFormat/>
    <w:uiPriority w:val="0"/>
    <w:pPr>
      <w:spacing w:after="120" w:line="480" w:lineRule="auto"/>
      <w:ind w:left="420" w:leftChars="200"/>
    </w:pPr>
  </w:style>
  <w:style w:type="paragraph" w:styleId="7">
    <w:name w:val="Normal Indent"/>
    <w:basedOn w:val="1"/>
    <w:link w:val="28"/>
    <w:qFormat/>
    <w:uiPriority w:val="0"/>
    <w:pPr>
      <w:adjustRightInd w:val="0"/>
      <w:spacing w:line="360" w:lineRule="atLeast"/>
      <w:ind w:firstLine="420"/>
      <w:textAlignment w:val="baseline"/>
    </w:pPr>
    <w:rPr>
      <w:szCs w:val="20"/>
    </w:rPr>
  </w:style>
  <w:style w:type="paragraph" w:styleId="8">
    <w:name w:val="annotation text"/>
    <w:basedOn w:val="1"/>
    <w:qFormat/>
    <w:uiPriority w:val="0"/>
    <w:pPr>
      <w:jc w:val="left"/>
    </w:pPr>
  </w:style>
  <w:style w:type="paragraph" w:styleId="9">
    <w:name w:val="Body Text"/>
    <w:basedOn w:val="1"/>
    <w:link w:val="29"/>
    <w:qFormat/>
    <w:uiPriority w:val="0"/>
    <w:pPr>
      <w:spacing w:after="120"/>
    </w:pPr>
  </w:style>
  <w:style w:type="paragraph" w:styleId="10">
    <w:name w:val="Plain Text"/>
    <w:basedOn w:val="1"/>
    <w:link w:val="30"/>
    <w:qFormat/>
    <w:uiPriority w:val="0"/>
    <w:rPr>
      <w:rFonts w:ascii="宋体" w:hAnsi="Courier New"/>
      <w:szCs w:val="21"/>
    </w:rPr>
  </w:style>
  <w:style w:type="paragraph" w:styleId="11">
    <w:name w:val="endnote text"/>
    <w:basedOn w:val="1"/>
    <w:link w:val="31"/>
    <w:qFormat/>
    <w:uiPriority w:val="0"/>
    <w:pPr>
      <w:snapToGrid w:val="0"/>
      <w:jc w:val="left"/>
    </w:pPr>
  </w:style>
  <w:style w:type="paragraph" w:styleId="12">
    <w:name w:val="Balloon Text"/>
    <w:basedOn w:val="1"/>
    <w:link w:val="32"/>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5"/>
    <w:qFormat/>
    <w:uiPriority w:val="0"/>
    <w:pPr>
      <w:snapToGrid w:val="0"/>
      <w:jc w:val="left"/>
    </w:pPr>
    <w:rPr>
      <w:sz w:val="18"/>
      <w:szCs w:val="18"/>
    </w:rPr>
  </w:style>
  <w:style w:type="paragraph" w:styleId="16">
    <w:name w:val="index 1"/>
    <w:basedOn w:val="1"/>
    <w:next w:val="1"/>
    <w:qFormat/>
    <w:uiPriority w:val="0"/>
  </w:style>
  <w:style w:type="paragraph" w:styleId="17">
    <w:name w:val="Title"/>
    <w:basedOn w:val="1"/>
    <w:link w:val="36"/>
    <w:qFormat/>
    <w:uiPriority w:val="0"/>
    <w:pPr>
      <w:jc w:val="center"/>
    </w:pPr>
    <w:rPr>
      <w:sz w:val="44"/>
    </w:rPr>
  </w:style>
  <w:style w:type="paragraph" w:styleId="18">
    <w:name w:val="Body Text First Indent"/>
    <w:basedOn w:val="9"/>
    <w:qFormat/>
    <w:uiPriority w:val="0"/>
    <w:pPr>
      <w:ind w:firstLine="880"/>
    </w:pPr>
    <w:rPr>
      <w:rFonts w:eastAsia="微软雅黑"/>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qFormat/>
    <w:uiPriority w:val="0"/>
    <w:rPr>
      <w:vertAlign w:val="superscript"/>
    </w:rPr>
  </w:style>
  <w:style w:type="character" w:styleId="23">
    <w:name w:val="page number"/>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character" w:customStyle="1" w:styleId="26">
    <w:name w:val="正文文本缩进 2 Char"/>
    <w:link w:val="4"/>
    <w:qFormat/>
    <w:uiPriority w:val="0"/>
    <w:rPr>
      <w:kern w:val="2"/>
      <w:sz w:val="21"/>
      <w:szCs w:val="24"/>
    </w:rPr>
  </w:style>
  <w:style w:type="character" w:customStyle="1" w:styleId="27">
    <w:name w:val="标题 1 Char"/>
    <w:link w:val="5"/>
    <w:qFormat/>
    <w:uiPriority w:val="0"/>
    <w:rPr>
      <w:b/>
      <w:bCs/>
      <w:kern w:val="44"/>
      <w:sz w:val="44"/>
      <w:szCs w:val="44"/>
    </w:rPr>
  </w:style>
  <w:style w:type="character" w:customStyle="1" w:styleId="28">
    <w:name w:val="正文缩进 Char"/>
    <w:link w:val="7"/>
    <w:qFormat/>
    <w:locked/>
    <w:uiPriority w:val="0"/>
    <w:rPr>
      <w:kern w:val="2"/>
      <w:sz w:val="21"/>
    </w:rPr>
  </w:style>
  <w:style w:type="character" w:customStyle="1" w:styleId="29">
    <w:name w:val="正文文本 Char"/>
    <w:link w:val="9"/>
    <w:qFormat/>
    <w:uiPriority w:val="0"/>
    <w:rPr>
      <w:kern w:val="2"/>
      <w:sz w:val="21"/>
      <w:szCs w:val="24"/>
    </w:rPr>
  </w:style>
  <w:style w:type="character" w:customStyle="1" w:styleId="30">
    <w:name w:val="纯文本 Char1"/>
    <w:link w:val="10"/>
    <w:qFormat/>
    <w:uiPriority w:val="0"/>
    <w:rPr>
      <w:rFonts w:ascii="宋体" w:hAnsi="Courier New"/>
      <w:kern w:val="2"/>
      <w:sz w:val="21"/>
      <w:szCs w:val="21"/>
    </w:rPr>
  </w:style>
  <w:style w:type="character" w:customStyle="1" w:styleId="31">
    <w:name w:val="尾注文本 Char"/>
    <w:link w:val="11"/>
    <w:qFormat/>
    <w:uiPriority w:val="0"/>
    <w:rPr>
      <w:kern w:val="2"/>
      <w:sz w:val="21"/>
      <w:szCs w:val="24"/>
    </w:rPr>
  </w:style>
  <w:style w:type="character" w:customStyle="1" w:styleId="32">
    <w:name w:val="批注框文本 Char"/>
    <w:link w:val="12"/>
    <w:qFormat/>
    <w:uiPriority w:val="0"/>
    <w:rPr>
      <w:kern w:val="2"/>
      <w:sz w:val="18"/>
      <w:szCs w:val="18"/>
    </w:rPr>
  </w:style>
  <w:style w:type="character" w:customStyle="1" w:styleId="33">
    <w:name w:val="页脚 Char"/>
    <w:link w:val="13"/>
    <w:qFormat/>
    <w:uiPriority w:val="99"/>
    <w:rPr>
      <w:kern w:val="2"/>
      <w:sz w:val="18"/>
      <w:szCs w:val="18"/>
    </w:rPr>
  </w:style>
  <w:style w:type="character" w:customStyle="1" w:styleId="34">
    <w:name w:val="页眉 Char"/>
    <w:link w:val="14"/>
    <w:qFormat/>
    <w:uiPriority w:val="99"/>
    <w:rPr>
      <w:kern w:val="2"/>
      <w:sz w:val="18"/>
      <w:szCs w:val="18"/>
    </w:rPr>
  </w:style>
  <w:style w:type="character" w:customStyle="1" w:styleId="35">
    <w:name w:val="脚注文本 Char"/>
    <w:link w:val="15"/>
    <w:qFormat/>
    <w:uiPriority w:val="0"/>
    <w:rPr>
      <w:kern w:val="2"/>
      <w:sz w:val="18"/>
      <w:szCs w:val="18"/>
    </w:rPr>
  </w:style>
  <w:style w:type="character" w:customStyle="1" w:styleId="36">
    <w:name w:val="标题 Char"/>
    <w:link w:val="17"/>
    <w:qFormat/>
    <w:uiPriority w:val="0"/>
    <w:rPr>
      <w:kern w:val="2"/>
      <w:sz w:val="44"/>
      <w:szCs w:val="24"/>
    </w:rPr>
  </w:style>
  <w:style w:type="paragraph" w:customStyle="1" w:styleId="37">
    <w:name w:val="正文_0"/>
    <w:next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无间隔 Char"/>
    <w:link w:val="39"/>
    <w:qFormat/>
    <w:uiPriority w:val="1"/>
    <w:rPr>
      <w:rFonts w:ascii="Calibri" w:hAnsi="Calibri"/>
      <w:sz w:val="22"/>
      <w:szCs w:val="22"/>
      <w:lang w:val="en-US" w:eastAsia="zh-CN" w:bidi="ar-SA"/>
    </w:rPr>
  </w:style>
  <w:style w:type="paragraph" w:customStyle="1" w:styleId="39">
    <w:name w:val="无间隔"/>
    <w:link w:val="38"/>
    <w:qFormat/>
    <w:uiPriority w:val="1"/>
    <w:rPr>
      <w:rFonts w:ascii="Calibri" w:hAnsi="Calibri" w:eastAsia="宋体" w:cs="Times New Roman"/>
      <w:sz w:val="22"/>
      <w:szCs w:val="22"/>
      <w:lang w:val="en-US" w:eastAsia="zh-CN" w:bidi="ar-SA"/>
    </w:rPr>
  </w:style>
  <w:style w:type="character" w:customStyle="1" w:styleId="40">
    <w:name w:val="font101"/>
    <w:qFormat/>
    <w:uiPriority w:val="0"/>
    <w:rPr>
      <w:rFonts w:hint="default" w:ascii="Times New Roman" w:hAnsi="Times New Roman" w:cs="Times New Roman"/>
      <w:b/>
      <w:color w:val="000000"/>
      <w:sz w:val="24"/>
      <w:szCs w:val="24"/>
      <w:u w:val="none"/>
    </w:rPr>
  </w:style>
  <w:style w:type="character" w:customStyle="1" w:styleId="41">
    <w:name w:val="font71"/>
    <w:qFormat/>
    <w:uiPriority w:val="0"/>
    <w:rPr>
      <w:rFonts w:hint="eastAsia" w:ascii="宋体" w:hAnsi="宋体" w:eastAsia="宋体" w:cs="宋体"/>
      <w:b/>
      <w:color w:val="000000"/>
      <w:sz w:val="24"/>
      <w:szCs w:val="24"/>
      <w:u w:val="none"/>
    </w:rPr>
  </w:style>
  <w:style w:type="character" w:customStyle="1" w:styleId="42">
    <w:name w:val="font21"/>
    <w:qFormat/>
    <w:uiPriority w:val="0"/>
    <w:rPr>
      <w:rFonts w:hint="eastAsia" w:ascii="宋体" w:hAnsi="宋体" w:eastAsia="宋体"/>
      <w:color w:val="000000"/>
      <w:sz w:val="24"/>
      <w:szCs w:val="24"/>
      <w:u w:val="none"/>
    </w:rPr>
  </w:style>
  <w:style w:type="character" w:customStyle="1" w:styleId="43">
    <w:name w:val="font31"/>
    <w:qFormat/>
    <w:uiPriority w:val="0"/>
    <w:rPr>
      <w:rFonts w:hint="default" w:ascii="Times New Roman" w:hAnsi="Times New Roman" w:cs="Times New Roman"/>
      <w:color w:val="000000"/>
      <w:sz w:val="24"/>
      <w:szCs w:val="24"/>
      <w:u w:val="none"/>
    </w:rPr>
  </w:style>
  <w:style w:type="character" w:customStyle="1" w:styleId="44">
    <w:name w:val="font112"/>
    <w:qFormat/>
    <w:uiPriority w:val="0"/>
    <w:rPr>
      <w:rFonts w:hint="eastAsia" w:ascii="宋体" w:hAnsi="宋体" w:eastAsia="宋体" w:cs="宋体"/>
      <w:color w:val="000000"/>
      <w:sz w:val="20"/>
      <w:szCs w:val="20"/>
      <w:u w:val="none"/>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font81"/>
    <w:qFormat/>
    <w:uiPriority w:val="0"/>
    <w:rPr>
      <w:rFonts w:hint="eastAsia" w:ascii="宋体" w:hAnsi="宋体" w:eastAsia="宋体" w:cs="宋体"/>
      <w:color w:val="000000"/>
      <w:sz w:val="24"/>
      <w:szCs w:val="24"/>
      <w:u w:val="none"/>
    </w:rPr>
  </w:style>
  <w:style w:type="character" w:customStyle="1" w:styleId="47">
    <w:name w:val="font51"/>
    <w:qFormat/>
    <w:uiPriority w:val="0"/>
    <w:rPr>
      <w:rFonts w:hint="eastAsia" w:ascii="宋体" w:hAnsi="宋体" w:eastAsia="宋体" w:cs="宋体"/>
      <w:b/>
      <w:color w:val="000000"/>
      <w:sz w:val="24"/>
      <w:szCs w:val="24"/>
      <w:u w:val="none"/>
    </w:rPr>
  </w:style>
  <w:style w:type="character" w:customStyle="1" w:styleId="48">
    <w:name w:val="font11"/>
    <w:qFormat/>
    <w:uiPriority w:val="0"/>
    <w:rPr>
      <w:rFonts w:hint="default" w:ascii="Times New Roman" w:hAnsi="Times New Roman" w:cs="Times New Roman"/>
      <w:color w:val="000000"/>
      <w:sz w:val="24"/>
      <w:szCs w:val="24"/>
      <w:u w:val="none"/>
    </w:rPr>
  </w:style>
  <w:style w:type="character" w:customStyle="1" w:styleId="49">
    <w:name w:val="font61"/>
    <w:qFormat/>
    <w:uiPriority w:val="0"/>
    <w:rPr>
      <w:rFonts w:hint="default" w:ascii="Times New Roman" w:hAnsi="Times New Roman" w:cs="Times New Roman"/>
      <w:b/>
      <w:color w:val="000000"/>
      <w:sz w:val="24"/>
      <w:szCs w:val="24"/>
      <w:u w:val="none"/>
    </w:rPr>
  </w:style>
  <w:style w:type="character" w:customStyle="1" w:styleId="50">
    <w:name w:val="font91"/>
    <w:qFormat/>
    <w:uiPriority w:val="0"/>
    <w:rPr>
      <w:rFonts w:hint="default" w:ascii="Times New Roman" w:hAnsi="Times New Roman" w:cs="Times New Roman"/>
      <w:color w:val="000000"/>
      <w:sz w:val="24"/>
      <w:szCs w:val="24"/>
      <w:u w:val="none"/>
    </w:rPr>
  </w:style>
  <w:style w:type="paragraph" w:customStyle="1" w:styleId="51">
    <w:name w:val=" Char1"/>
    <w:basedOn w:val="1"/>
    <w:qFormat/>
    <w:uiPriority w:val="0"/>
  </w:style>
  <w:style w:type="paragraph" w:customStyle="1" w:styleId="52">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53">
    <w:name w:val="_Style 17"/>
    <w:basedOn w:val="1"/>
    <w:qFormat/>
    <w:uiPriority w:val="0"/>
  </w:style>
  <w:style w:type="paragraph" w:customStyle="1" w:styleId="54">
    <w:name w:val=" Char Char Char Char Char Char3 Char Char Char Char"/>
    <w:basedOn w:val="1"/>
    <w:next w:val="1"/>
    <w:qFormat/>
    <w:uiPriority w:val="0"/>
    <w:rPr>
      <w:rFonts w:eastAsia="黑体"/>
      <w:sz w:val="28"/>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纯文本 Char"/>
    <w:basedOn w:val="1"/>
    <w:next w:val="10"/>
    <w:qFormat/>
    <w:uiPriority w:val="0"/>
    <w:pPr>
      <w:adjustRightInd w:val="0"/>
      <w:spacing w:line="360" w:lineRule="atLeast"/>
      <w:textAlignment w:val="baseline"/>
    </w:pPr>
    <w:rPr>
      <w:rFonts w:ascii="宋体" w:hAnsi="Courier New"/>
      <w:szCs w:val="20"/>
    </w:rPr>
  </w:style>
  <w:style w:type="character" w:customStyle="1" w:styleId="57">
    <w:name w:val="font41"/>
    <w:qFormat/>
    <w:uiPriority w:val="0"/>
    <w:rPr>
      <w:rFonts w:hint="eastAsia" w:ascii="宋体" w:hAnsi="宋体" w:eastAsia="宋体" w:cs="宋体"/>
      <w:color w:val="000000"/>
      <w:sz w:val="22"/>
      <w:szCs w:val="22"/>
      <w:u w:val="none"/>
    </w:rPr>
  </w:style>
  <w:style w:type="paragraph" w:customStyle="1" w:styleId="58">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样式3"/>
    <w:basedOn w:val="10"/>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25635</Words>
  <Characters>26741</Characters>
  <Lines>201</Lines>
  <Paragraphs>56</Paragraphs>
  <TotalTime>9</TotalTime>
  <ScaleCrop>false</ScaleCrop>
  <LinksUpToDate>false</LinksUpToDate>
  <CharactersWithSpaces>29588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2022-07-03T04:29:00Z</dcterms:created>
  <dc:creator>Administrator</dc:creator>
  <cp:lastModifiedBy>丽芳</cp:lastModifiedBy>
  <cp:lastPrinted>2022-08-29T00:47:00Z</cp:lastPrinted>
  <dcterms:modified xsi:type="dcterms:W3CDTF">2022-11-14T06:07:14Z</dcterms:modified>
  <dc:title>2018年罗宁高速公路养护工程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E0762130CA6342D0854ED0E7509645FA</vt:lpwstr>
  </property>
</Properties>
</file>