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黑体" w:hAnsi="黑体" w:eastAsia="黑体"/>
          <w:sz w:val="48"/>
          <w:szCs w:val="48"/>
          <w:highlight w:val="none"/>
          <w:lang w:eastAsia="zh-CN"/>
        </w:rPr>
      </w:pPr>
    </w:p>
    <w:p>
      <w:pPr>
        <w:pStyle w:val="2"/>
        <w:ind w:left="0" w:leftChars="0" w:firstLine="0" w:firstLineChars="0"/>
        <w:jc w:val="center"/>
        <w:rPr>
          <w:rFonts w:hint="default" w:ascii="黑体" w:hAnsi="黑体" w:eastAsia="黑体"/>
          <w:sz w:val="52"/>
          <w:szCs w:val="52"/>
          <w:highlight w:val="none"/>
          <w:lang w:val="en-US"/>
        </w:rPr>
      </w:pPr>
      <w:r>
        <w:rPr>
          <w:rFonts w:hint="eastAsia" w:ascii="黑体" w:hAnsi="黑体" w:eastAsia="黑体"/>
          <w:sz w:val="52"/>
          <w:szCs w:val="52"/>
          <w:highlight w:val="none"/>
          <w:lang w:val="en-US" w:eastAsia="zh-CN"/>
        </w:rPr>
        <w:t>洋里出入口服务区三通一平施工项目施工协作队伍选择</w:t>
      </w:r>
    </w:p>
    <w:p>
      <w:pPr>
        <w:pStyle w:val="4"/>
        <w:rPr>
          <w:rFonts w:hint="eastAsia" w:ascii="黑体" w:hAnsi="黑体" w:eastAsia="黑体"/>
          <w:sz w:val="52"/>
          <w:szCs w:val="52"/>
          <w:highlight w:val="none"/>
        </w:rPr>
      </w:pPr>
    </w:p>
    <w:p>
      <w:pPr>
        <w:pStyle w:val="4"/>
        <w:rPr>
          <w:rFonts w:hint="eastAsia" w:ascii="黑体" w:hAnsi="黑体" w:eastAsia="黑体"/>
          <w:sz w:val="52"/>
          <w:szCs w:val="52"/>
          <w:highlight w:val="none"/>
        </w:rPr>
      </w:pPr>
    </w:p>
    <w:p>
      <w:pPr>
        <w:jc w:val="center"/>
        <w:rPr>
          <w:rFonts w:ascii="黑体" w:hAnsi="宋体" w:eastAsia="黑体"/>
          <w:b/>
          <w:bCs/>
          <w:sz w:val="72"/>
          <w:szCs w:val="48"/>
          <w:highlight w:val="none"/>
        </w:rPr>
      </w:pPr>
      <w:r>
        <w:rPr>
          <w:rFonts w:hint="eastAsia" w:ascii="黑体" w:hAnsi="宋体" w:eastAsia="黑体"/>
          <w:b/>
          <w:bCs/>
          <w:sz w:val="72"/>
          <w:szCs w:val="48"/>
          <w:highlight w:val="none"/>
        </w:rPr>
        <w:t>采购文件</w:t>
      </w: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 </w:t>
      </w:r>
    </w:p>
    <w:p>
      <w:pPr>
        <w:pStyle w:val="2"/>
        <w:ind w:firstLine="400"/>
        <w:rPr>
          <w:highlight w:val="none"/>
        </w:rPr>
      </w:pPr>
    </w:p>
    <w:p>
      <w:pPr>
        <w:pStyle w:val="2"/>
        <w:ind w:left="0" w:leftChars="0" w:firstLine="0" w:firstLineChars="0"/>
        <w:rPr>
          <w:highlight w:val="none"/>
        </w:rPr>
      </w:pPr>
    </w:p>
    <w:p>
      <w:pPr>
        <w:jc w:val="center"/>
        <w:rPr>
          <w:rFonts w:hint="eastAsia" w:ascii="仿宋_GB2312" w:hAnsi="宋体" w:eastAsia="仿宋_GB2312"/>
          <w:b/>
          <w:bCs/>
          <w:sz w:val="40"/>
          <w:szCs w:val="40"/>
          <w:highlight w:val="none"/>
          <w:lang w:eastAsia="zh-CN"/>
        </w:rPr>
      </w:pPr>
      <w:r>
        <w:rPr>
          <w:rFonts w:hint="eastAsia" w:ascii="仿宋_GB2312" w:hAnsi="宋体" w:eastAsia="仿宋_GB2312"/>
          <w:b/>
          <w:bCs/>
          <w:sz w:val="40"/>
          <w:szCs w:val="40"/>
          <w:highlight w:val="none"/>
        </w:rPr>
        <w:t>项目编号：</w:t>
      </w:r>
      <w:r>
        <w:rPr>
          <w:rFonts w:hint="eastAsia" w:ascii="仿宋_GB2312" w:hAnsi="宋体" w:eastAsia="仿宋_GB2312"/>
          <w:b/>
          <w:bCs/>
          <w:sz w:val="40"/>
          <w:szCs w:val="40"/>
          <w:highlight w:val="none"/>
          <w:lang w:eastAsia="zh-CN"/>
        </w:rPr>
        <w:t>XM1Z-2022-029</w:t>
      </w:r>
    </w:p>
    <w:p>
      <w:pPr>
        <w:jc w:val="center"/>
        <w:rPr>
          <w:rFonts w:ascii="仿宋_GB2312" w:hAnsi="宋体" w:eastAsia="仿宋_GB2312"/>
          <w:b/>
          <w:bCs/>
          <w:sz w:val="36"/>
          <w:szCs w:val="28"/>
          <w:highlight w:val="none"/>
        </w:rPr>
      </w:pPr>
    </w:p>
    <w:p>
      <w:pPr>
        <w:jc w:val="center"/>
        <w:rPr>
          <w:rFonts w:ascii="仿宋_GB2312" w:hAnsi="宋体" w:eastAsia="仿宋_GB2312"/>
          <w:b/>
          <w:bCs/>
          <w:sz w:val="36"/>
          <w:szCs w:val="28"/>
          <w:highlight w:val="none"/>
        </w:rPr>
      </w:pPr>
    </w:p>
    <w:p>
      <w:pPr>
        <w:jc w:val="both"/>
        <w:rPr>
          <w:rFonts w:ascii="仿宋_GB2312" w:hAnsi="宋体" w:eastAsia="仿宋_GB2312"/>
          <w:b/>
          <w:bCs/>
          <w:sz w:val="36"/>
          <w:szCs w:val="28"/>
          <w:highlight w:val="none"/>
        </w:rPr>
      </w:pPr>
    </w:p>
    <w:p>
      <w:pPr>
        <w:pStyle w:val="2"/>
        <w:rPr>
          <w:highlight w:val="none"/>
        </w:rPr>
      </w:pPr>
    </w:p>
    <w:p>
      <w:pPr>
        <w:spacing w:line="480" w:lineRule="auto"/>
        <w:rPr>
          <w:rFonts w:hint="eastAsia" w:ascii="黑体" w:hAnsi="新宋体" w:eastAsia="黑体"/>
          <w:b/>
          <w:sz w:val="36"/>
          <w:szCs w:val="36"/>
          <w:highlight w:val="none"/>
          <w:lang w:eastAsia="zh-CN"/>
        </w:rPr>
      </w:pPr>
      <w:r>
        <w:rPr>
          <w:rFonts w:hint="eastAsia" w:ascii="黑体" w:hAnsi="新宋体" w:eastAsia="黑体"/>
          <w:b/>
          <w:sz w:val="36"/>
          <w:szCs w:val="36"/>
          <w:highlight w:val="none"/>
        </w:rPr>
        <w:t>采购人：</w:t>
      </w:r>
      <w:r>
        <w:rPr>
          <w:rFonts w:hint="eastAsia" w:ascii="黑体" w:hAnsi="新宋体" w:eastAsia="黑体"/>
          <w:b/>
          <w:sz w:val="36"/>
          <w:szCs w:val="36"/>
          <w:highlight w:val="none"/>
          <w:lang w:eastAsia="zh-CN"/>
        </w:rPr>
        <w:t>福州川达公路养护工程有限公司</w:t>
      </w:r>
    </w:p>
    <w:p>
      <w:pPr>
        <w:pStyle w:val="2"/>
        <w:ind w:left="0" w:leftChars="0" w:firstLine="0" w:firstLineChars="0"/>
        <w:rPr>
          <w:highlight w:val="none"/>
        </w:rPr>
      </w:pPr>
    </w:p>
    <w:p>
      <w:pPr>
        <w:spacing w:line="480" w:lineRule="auto"/>
        <w:jc w:val="center"/>
        <w:rPr>
          <w:rFonts w:ascii="黑体" w:hAnsi="新宋体" w:eastAsia="黑体"/>
          <w:b/>
          <w:sz w:val="36"/>
          <w:szCs w:val="36"/>
          <w:highlight w:val="none"/>
        </w:rPr>
      </w:pPr>
      <w:r>
        <w:rPr>
          <w:rFonts w:hint="eastAsia" w:ascii="黑体" w:hAnsi="新宋体" w:eastAsia="黑体"/>
          <w:b/>
          <w:sz w:val="36"/>
          <w:szCs w:val="36"/>
          <w:highlight w:val="none"/>
        </w:rPr>
        <w:t>202</w:t>
      </w:r>
      <w:r>
        <w:rPr>
          <w:rFonts w:ascii="黑体" w:hAnsi="新宋体" w:eastAsia="黑体"/>
          <w:b/>
          <w:sz w:val="36"/>
          <w:szCs w:val="36"/>
          <w:highlight w:val="none"/>
        </w:rPr>
        <w:t>2</w:t>
      </w:r>
      <w:r>
        <w:rPr>
          <w:rFonts w:hint="eastAsia" w:ascii="黑体" w:hAnsi="新宋体" w:eastAsia="黑体"/>
          <w:b/>
          <w:sz w:val="36"/>
          <w:szCs w:val="36"/>
          <w:highlight w:val="none"/>
        </w:rPr>
        <w:t>年</w:t>
      </w:r>
      <w:r>
        <w:rPr>
          <w:rFonts w:hint="eastAsia" w:ascii="黑体" w:hAnsi="新宋体" w:eastAsia="黑体"/>
          <w:b/>
          <w:sz w:val="36"/>
          <w:szCs w:val="36"/>
          <w:highlight w:val="none"/>
          <w:lang w:val="en-US" w:eastAsia="zh-CN"/>
        </w:rPr>
        <w:t>12</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highlight w:val="none"/>
        </w:rPr>
      </w:pP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ascii="仿宋_GB2312" w:hAnsi="宋体" w:eastAsia="仿宋_GB2312"/>
          <w:b/>
          <w:bCs/>
          <w:sz w:val="32"/>
          <w:szCs w:val="28"/>
          <w:highlight w:val="none"/>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w:t>
      </w:r>
      <w:r>
        <w:rPr>
          <w:rFonts w:hint="eastAsia" w:ascii="仿宋_GB2312" w:hAnsi="宋体" w:eastAsia="仿宋_GB2312"/>
          <w:sz w:val="32"/>
          <w:szCs w:val="32"/>
          <w:highlight w:val="none"/>
          <w:lang w:val="en-US" w:eastAsia="zh-CN"/>
        </w:rPr>
        <w:t>评审</w:t>
      </w:r>
      <w:r>
        <w:rPr>
          <w:rFonts w:hint="eastAsia" w:ascii="仿宋_GB2312" w:hAnsi="宋体" w:eastAsia="仿宋_GB2312"/>
          <w:sz w:val="32"/>
          <w:szCs w:val="32"/>
          <w:highlight w:val="none"/>
        </w:rPr>
        <w:t>办法及标准</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五、图纸</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六、最高控制价工程量清单</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七、报价文件格式</w:t>
      </w:r>
    </w:p>
    <w:p>
      <w:pPr>
        <w:pStyle w:val="4"/>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八、报价保证金退还申请书</w:t>
      </w:r>
    </w:p>
    <w:p>
      <w:pPr>
        <w:pStyle w:val="4"/>
        <w:spacing w:line="700" w:lineRule="exact"/>
        <w:ind w:left="0" w:leftChars="0" w:firstLine="640" w:firstLineChars="200"/>
        <w:rPr>
          <w:rFonts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lang w:eastAsia="zh-CN"/>
        </w:rPr>
        <w:t>洋里出入口服务区三通一平施工项目施工协作队伍选择</w:t>
      </w:r>
      <w:r>
        <w:rPr>
          <w:rFonts w:eastAsia="仿宋"/>
          <w:sz w:val="28"/>
          <w:szCs w:val="28"/>
          <w:highlight w:val="none"/>
        </w:rPr>
        <w:t>已经批准建设，建设资金已落实。本项目采用</w:t>
      </w:r>
      <w:r>
        <w:rPr>
          <w:rFonts w:hint="eastAsia" w:eastAsia="仿宋"/>
          <w:sz w:val="28"/>
          <w:szCs w:val="28"/>
          <w:highlight w:val="none"/>
          <w:lang w:val="en-US" w:eastAsia="zh-CN"/>
        </w:rPr>
        <w:t>施工</w:t>
      </w:r>
      <w:r>
        <w:rPr>
          <w:rFonts w:hint="eastAsia" w:eastAsia="仿宋"/>
          <w:sz w:val="28"/>
          <w:szCs w:val="28"/>
          <w:highlight w:val="none"/>
        </w:rPr>
        <w:t>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hint="eastAsia" w:eastAsia="仿宋"/>
          <w:sz w:val="28"/>
          <w:szCs w:val="28"/>
          <w:highlight w:val="none"/>
          <w:lang w:eastAsia="zh-CN"/>
        </w:rPr>
      </w:pPr>
      <w:r>
        <w:rPr>
          <w:rFonts w:eastAsia="仿宋"/>
          <w:sz w:val="28"/>
          <w:szCs w:val="28"/>
          <w:highlight w:val="none"/>
        </w:rPr>
        <w:t>（一）</w:t>
      </w:r>
      <w:r>
        <w:rPr>
          <w:rFonts w:hint="eastAsia" w:eastAsia="仿宋"/>
          <w:sz w:val="28"/>
          <w:szCs w:val="28"/>
          <w:highlight w:val="none"/>
        </w:rPr>
        <w:t>项目</w:t>
      </w:r>
      <w:r>
        <w:rPr>
          <w:rFonts w:eastAsia="仿宋"/>
          <w:sz w:val="28"/>
          <w:szCs w:val="28"/>
          <w:highlight w:val="none"/>
        </w:rPr>
        <w:t>编号：</w:t>
      </w:r>
      <w:r>
        <w:rPr>
          <w:rFonts w:hint="eastAsia" w:eastAsia="仿宋"/>
          <w:sz w:val="28"/>
          <w:szCs w:val="28"/>
          <w:highlight w:val="none"/>
          <w:u w:val="single"/>
          <w:lang w:eastAsia="zh-CN"/>
        </w:rPr>
        <w:t>XM1Z-2022-029</w:t>
      </w:r>
    </w:p>
    <w:p>
      <w:pPr>
        <w:spacing w:line="400" w:lineRule="exact"/>
        <w:ind w:firstLine="560" w:firstLineChars="200"/>
        <w:jc w:val="left"/>
        <w:rPr>
          <w:rFonts w:hint="eastAsia" w:eastAsia="仿宋"/>
          <w:sz w:val="28"/>
          <w:szCs w:val="28"/>
          <w:highlight w:val="none"/>
          <w:u w:val="single"/>
          <w:lang w:val="en-US" w:eastAsia="zh-CN"/>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lang w:eastAsia="zh-CN"/>
        </w:rPr>
        <w:t>洋里出入口服务区三通一平施工项目施工协作队伍选择。</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rPr>
        <w:t>（三）项目</w:t>
      </w:r>
      <w:r>
        <w:rPr>
          <w:rFonts w:eastAsia="仿宋"/>
          <w:sz w:val="28"/>
          <w:szCs w:val="28"/>
          <w:highlight w:val="none"/>
        </w:rPr>
        <w:t>概况</w:t>
      </w:r>
      <w:r>
        <w:rPr>
          <w:rFonts w:hint="eastAsia" w:eastAsia="仿宋"/>
          <w:sz w:val="28"/>
          <w:szCs w:val="28"/>
          <w:highlight w:val="none"/>
        </w:rPr>
        <w:t>：</w:t>
      </w:r>
      <w:r>
        <w:rPr>
          <w:rFonts w:hint="eastAsia" w:eastAsia="仿宋"/>
          <w:sz w:val="28"/>
          <w:szCs w:val="28"/>
          <w:highlight w:val="none"/>
          <w:u w:val="single"/>
        </w:rPr>
        <w:t>项目位于</w:t>
      </w:r>
      <w:r>
        <w:rPr>
          <w:rFonts w:hint="eastAsia" w:eastAsia="仿宋"/>
          <w:sz w:val="28"/>
          <w:szCs w:val="28"/>
          <w:highlight w:val="none"/>
          <w:u w:val="single"/>
          <w:lang w:val="en-US" w:eastAsia="zh-CN"/>
        </w:rPr>
        <w:t>福州市闽侯县洋里收费站（G3京台高速出口）征管所处。</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rPr>
        <w:t>主要工程：包括但不限于场地三通一平（红线范围内开挖和场地平整、通水、通电）、原有绿化移植、监控立杆移动、新开大门及隔音窗安装等。具体以工程量清单为准，以发包人最终确定的施工图为依据。</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（四）合同段划分：</w:t>
      </w:r>
      <w:r>
        <w:rPr>
          <w:rFonts w:hint="eastAsia" w:eastAsia="仿宋"/>
          <w:sz w:val="28"/>
          <w:szCs w:val="28"/>
          <w:highlight w:val="none"/>
          <w:u w:val="single"/>
        </w:rPr>
        <w:t>1</w:t>
      </w:r>
      <w:r>
        <w:rPr>
          <w:rFonts w:hint="eastAsia" w:eastAsia="仿宋"/>
          <w:sz w:val="28"/>
          <w:szCs w:val="28"/>
          <w:highlight w:val="none"/>
        </w:rPr>
        <w:t>个。</w:t>
      </w:r>
    </w:p>
    <w:p>
      <w:pPr>
        <w:spacing w:line="400" w:lineRule="exact"/>
        <w:ind w:firstLine="560" w:firstLineChars="200"/>
        <w:jc w:val="left"/>
        <w:rPr>
          <w:rFonts w:ascii="Calibri" w:hAnsi="Calibri" w:eastAsia="仿宋"/>
          <w:b/>
          <w:bCs/>
          <w:sz w:val="28"/>
          <w:szCs w:val="28"/>
          <w:highlight w:val="none"/>
        </w:rPr>
      </w:pPr>
      <w:r>
        <w:rPr>
          <w:rFonts w:hint="eastAsia" w:ascii="Calibri" w:hAnsi="Calibri" w:eastAsia="仿宋"/>
          <w:sz w:val="28"/>
          <w:szCs w:val="28"/>
          <w:highlight w:val="none"/>
        </w:rPr>
        <w:t>（五）最高控制价：人民币</w:t>
      </w:r>
      <w:r>
        <w:rPr>
          <w:rFonts w:hint="eastAsia" w:ascii="Calibri" w:hAnsi="Calibri" w:eastAsia="仿宋"/>
          <w:sz w:val="28"/>
          <w:szCs w:val="28"/>
          <w:highlight w:val="none"/>
          <w:u w:val="single"/>
        </w:rPr>
        <w:t xml:space="preserve"> </w:t>
      </w:r>
      <w:r>
        <w:rPr>
          <w:rFonts w:hint="eastAsia" w:ascii="Calibri" w:hAnsi="Calibri" w:eastAsia="仿宋"/>
          <w:sz w:val="28"/>
          <w:szCs w:val="28"/>
          <w:highlight w:val="none"/>
          <w:u w:val="single"/>
          <w:lang w:val="en-US" w:eastAsia="zh-CN"/>
        </w:rPr>
        <w:t>408223.54</w:t>
      </w:r>
      <w:r>
        <w:rPr>
          <w:rFonts w:hint="eastAsia" w:ascii="Calibri" w:hAnsi="Calibri" w:eastAsia="仿宋"/>
          <w:sz w:val="28"/>
          <w:szCs w:val="28"/>
          <w:highlight w:val="none"/>
          <w:u w:val="single"/>
        </w:rPr>
        <w:t xml:space="preserve"> </w:t>
      </w:r>
      <w:r>
        <w:rPr>
          <w:rFonts w:hint="eastAsia" w:ascii="Calibri" w:hAnsi="Calibri" w:eastAsia="仿宋"/>
          <w:sz w:val="28"/>
          <w:szCs w:val="28"/>
          <w:highlight w:val="none"/>
        </w:rPr>
        <w:t>元（含9%税）。</w:t>
      </w:r>
    </w:p>
    <w:p>
      <w:pPr>
        <w:pStyle w:val="29"/>
        <w:spacing w:line="400" w:lineRule="exact"/>
        <w:ind w:firstLine="560" w:firstLineChars="200"/>
        <w:rPr>
          <w:rFonts w:hint="eastAsia" w:ascii="Times New Roman" w:hAnsi="Times New Roman" w:eastAsia="仿宋" w:cs="Times New Roman"/>
          <w:kern w:val="2"/>
          <w:sz w:val="28"/>
          <w:szCs w:val="28"/>
          <w:highlight w:val="none"/>
          <w:lang w:eastAsia="zh-CN"/>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r>
        <w:rPr>
          <w:rFonts w:hint="eastAsia" w:ascii="Times New Roman" w:hAnsi="Times New Roman" w:eastAsia="仿宋" w:cs="Times New Roman"/>
          <w:kern w:val="2"/>
          <w:sz w:val="28"/>
          <w:szCs w:val="28"/>
          <w:highlight w:val="none"/>
          <w:lang w:eastAsia="zh-CN"/>
        </w:rPr>
        <w:t>：</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rPr>
        <w:t>为完成本项工程所有工序的劳务、材料、机械设备、防护措施等一切投入。</w:t>
      </w:r>
    </w:p>
    <w:p>
      <w:pPr>
        <w:spacing w:line="400" w:lineRule="exact"/>
        <w:ind w:firstLine="537" w:firstLineChars="192"/>
        <w:jc w:val="left"/>
        <w:rPr>
          <w:rFonts w:eastAsia="仿宋"/>
          <w:sz w:val="28"/>
          <w:szCs w:val="28"/>
          <w:highlight w:val="none"/>
          <w:u w:val="none"/>
        </w:rPr>
      </w:pPr>
      <w:r>
        <w:rPr>
          <w:rFonts w:eastAsia="仿宋"/>
          <w:sz w:val="28"/>
          <w:szCs w:val="28"/>
          <w:highlight w:val="none"/>
        </w:rPr>
        <w:t>（</w:t>
      </w:r>
      <w:r>
        <w:rPr>
          <w:rFonts w:hint="eastAsia" w:eastAsia="仿宋"/>
          <w:sz w:val="28"/>
          <w:szCs w:val="28"/>
          <w:highlight w:val="none"/>
        </w:rPr>
        <w:t>七</w:t>
      </w:r>
      <w:r>
        <w:rPr>
          <w:rFonts w:eastAsia="仿宋"/>
          <w:sz w:val="28"/>
          <w:szCs w:val="28"/>
          <w:highlight w:val="none"/>
        </w:rPr>
        <w:t>）工程工期</w:t>
      </w:r>
      <w:r>
        <w:rPr>
          <w:rFonts w:hint="eastAsia" w:eastAsia="仿宋"/>
          <w:sz w:val="28"/>
          <w:szCs w:val="28"/>
          <w:highlight w:val="none"/>
        </w:rPr>
        <w:t>：施工计划工期为</w:t>
      </w:r>
      <w:r>
        <w:rPr>
          <w:rFonts w:hint="eastAsia" w:eastAsia="仿宋"/>
          <w:sz w:val="28"/>
          <w:szCs w:val="28"/>
          <w:highlight w:val="none"/>
          <w:u w:val="single"/>
          <w:lang w:val="en-US" w:eastAsia="zh-CN"/>
        </w:rPr>
        <w:t>30</w:t>
      </w:r>
      <w:r>
        <w:rPr>
          <w:rFonts w:hint="eastAsia" w:eastAsia="仿宋"/>
          <w:sz w:val="28"/>
          <w:szCs w:val="28"/>
          <w:highlight w:val="none"/>
          <w:u w:val="none"/>
          <w:lang w:val="en-US" w:eastAsia="zh-CN"/>
        </w:rPr>
        <w:t>个日历天</w:t>
      </w:r>
      <w:r>
        <w:rPr>
          <w:rFonts w:hint="eastAsia" w:eastAsia="仿宋"/>
          <w:sz w:val="28"/>
          <w:szCs w:val="28"/>
          <w:highlight w:val="none"/>
          <w:u w:val="none"/>
        </w:rPr>
        <w:t>。具体以采购人通知的实际进场时间以及工程实际完工时间为准。</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1</w:t>
      </w:r>
      <w:r>
        <w:rPr>
          <w:rFonts w:hint="eastAsia" w:eastAsia="仿宋"/>
          <w:sz w:val="28"/>
          <w:szCs w:val="28"/>
          <w:highlight w:val="none"/>
        </w:rPr>
        <w:t>、本项目在福州川达公路养护工程有限公司供应商库内</w:t>
      </w:r>
      <w:r>
        <w:rPr>
          <w:rFonts w:hint="eastAsia" w:eastAsia="仿宋"/>
          <w:sz w:val="28"/>
          <w:szCs w:val="28"/>
          <w:highlight w:val="none"/>
          <w:lang w:eastAsia="zh-CN"/>
        </w:rPr>
        <w:t>（</w:t>
      </w:r>
      <w:r>
        <w:rPr>
          <w:rFonts w:hint="eastAsia" w:eastAsia="仿宋"/>
          <w:sz w:val="28"/>
          <w:szCs w:val="28"/>
          <w:highlight w:val="none"/>
          <w:lang w:val="en-US" w:eastAsia="zh-CN"/>
        </w:rPr>
        <w:t>路基类</w:t>
      </w:r>
      <w:r>
        <w:rPr>
          <w:rFonts w:hint="eastAsia" w:eastAsia="仿宋"/>
          <w:sz w:val="28"/>
          <w:szCs w:val="28"/>
          <w:highlight w:val="none"/>
          <w:lang w:eastAsia="zh-CN"/>
        </w:rPr>
        <w:t>）</w:t>
      </w:r>
      <w:r>
        <w:rPr>
          <w:rFonts w:hint="eastAsia" w:eastAsia="仿宋"/>
          <w:sz w:val="28"/>
          <w:szCs w:val="28"/>
          <w:highlight w:val="none"/>
        </w:rPr>
        <w:t>进行采购，若报价人不在福州川达公路养护工程有限公司供应商库内</w:t>
      </w:r>
      <w:r>
        <w:rPr>
          <w:rFonts w:hint="eastAsia" w:eastAsia="仿宋"/>
          <w:sz w:val="28"/>
          <w:szCs w:val="28"/>
          <w:highlight w:val="none"/>
          <w:lang w:eastAsia="zh-CN"/>
        </w:rPr>
        <w:t>（</w:t>
      </w:r>
      <w:r>
        <w:rPr>
          <w:rFonts w:hint="eastAsia" w:eastAsia="仿宋"/>
          <w:sz w:val="28"/>
          <w:szCs w:val="28"/>
          <w:highlight w:val="none"/>
          <w:lang w:val="en-US" w:eastAsia="zh-CN"/>
        </w:rPr>
        <w:t>路基类</w:t>
      </w:r>
      <w:r>
        <w:rPr>
          <w:rFonts w:hint="eastAsia" w:eastAsia="仿宋"/>
          <w:sz w:val="28"/>
          <w:szCs w:val="28"/>
          <w:highlight w:val="none"/>
          <w:lang w:eastAsia="zh-CN"/>
        </w:rPr>
        <w:t>）</w:t>
      </w:r>
      <w:r>
        <w:rPr>
          <w:rFonts w:hint="eastAsia" w:eastAsia="仿宋"/>
          <w:sz w:val="28"/>
          <w:szCs w:val="28"/>
          <w:highlight w:val="none"/>
        </w:rPr>
        <w:t>的，其报价文件将被拒绝。</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2</w:t>
      </w:r>
      <w:r>
        <w:rPr>
          <w:rFonts w:hint="eastAsia" w:eastAsia="仿宋"/>
          <w:sz w:val="28"/>
          <w:szCs w:val="28"/>
          <w:highlight w:val="none"/>
          <w:lang w:eastAsia="zh-CN"/>
        </w:rPr>
        <w:t>、</w:t>
      </w:r>
      <w:r>
        <w:rPr>
          <w:rFonts w:hint="eastAsia" w:eastAsia="仿宋"/>
          <w:sz w:val="28"/>
          <w:szCs w:val="28"/>
          <w:highlight w:val="none"/>
        </w:rPr>
        <w:t>由福建省高速公路集团有限公司、福建省高速公路养护工程有限公司发布的参建单位业绩信誉评价登记情况通报中被评为C、D级的企业，在有效期内不得参加报价。</w:t>
      </w:r>
    </w:p>
    <w:p>
      <w:pPr>
        <w:spacing w:line="400" w:lineRule="exact"/>
        <w:ind w:firstLine="537" w:firstLineChars="192"/>
        <w:jc w:val="left"/>
        <w:rPr>
          <w:rFonts w:eastAsia="仿宋"/>
          <w:sz w:val="28"/>
          <w:szCs w:val="28"/>
          <w:highlight w:val="none"/>
        </w:rPr>
      </w:pPr>
      <w:r>
        <w:rPr>
          <w:rFonts w:eastAsia="仿宋"/>
          <w:sz w:val="28"/>
          <w:szCs w:val="28"/>
          <w:highlight w:val="none"/>
        </w:rPr>
        <w:t>3</w:t>
      </w:r>
      <w:r>
        <w:rPr>
          <w:rFonts w:hint="eastAsia" w:eastAsia="仿宋"/>
          <w:sz w:val="28"/>
          <w:szCs w:val="28"/>
          <w:highlight w:val="none"/>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highlight w:val="none"/>
        </w:rPr>
      </w:pPr>
      <w:r>
        <w:rPr>
          <w:rFonts w:eastAsia="仿宋"/>
          <w:sz w:val="28"/>
          <w:szCs w:val="28"/>
          <w:highlight w:val="none"/>
        </w:rPr>
        <w:t>4</w:t>
      </w:r>
      <w:r>
        <w:rPr>
          <w:rFonts w:hint="eastAsia" w:eastAsia="仿宋"/>
          <w:sz w:val="28"/>
          <w:szCs w:val="28"/>
          <w:highlight w:val="none"/>
        </w:rPr>
        <w:t>、在“信用中国”网站（http://www.creditchina.gov.cn/)中被列为失信被执行人的，不得参加报价。</w:t>
      </w:r>
    </w:p>
    <w:p>
      <w:pPr>
        <w:spacing w:line="400" w:lineRule="exact"/>
        <w:ind w:firstLine="537" w:firstLineChars="192"/>
        <w:jc w:val="left"/>
        <w:rPr>
          <w:rFonts w:eastAsia="仿宋"/>
          <w:sz w:val="28"/>
          <w:szCs w:val="28"/>
          <w:highlight w:val="none"/>
        </w:rPr>
      </w:pPr>
      <w:r>
        <w:rPr>
          <w:rFonts w:eastAsia="仿宋"/>
          <w:sz w:val="28"/>
          <w:szCs w:val="28"/>
          <w:highlight w:val="none"/>
        </w:rPr>
        <w:t>5</w:t>
      </w:r>
      <w:r>
        <w:rPr>
          <w:rFonts w:hint="eastAsia" w:eastAsia="仿宋"/>
          <w:sz w:val="28"/>
          <w:szCs w:val="28"/>
          <w:highlight w:val="none"/>
        </w:rPr>
        <w:t>、本项目</w:t>
      </w:r>
      <w:r>
        <w:rPr>
          <w:rFonts w:hint="eastAsia" w:eastAsia="仿宋"/>
          <w:sz w:val="28"/>
          <w:szCs w:val="28"/>
          <w:highlight w:val="none"/>
          <w:lang w:val="en-US" w:eastAsia="zh-CN"/>
        </w:rPr>
        <w:t>不</w:t>
      </w:r>
      <w:r>
        <w:rPr>
          <w:rFonts w:hint="eastAsia" w:eastAsia="仿宋"/>
          <w:sz w:val="28"/>
          <w:szCs w:val="28"/>
          <w:highlight w:val="none"/>
        </w:rPr>
        <w:t>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本项目采用单信封、资格后审，</w:t>
      </w:r>
      <w:r>
        <w:rPr>
          <w:rFonts w:hint="eastAsia" w:eastAsia="仿宋"/>
          <w:sz w:val="28"/>
          <w:szCs w:val="28"/>
          <w:highlight w:val="none"/>
          <w:lang w:eastAsia="zh-CN"/>
        </w:rPr>
        <w:t>“</w:t>
      </w:r>
      <w:r>
        <w:rPr>
          <w:rFonts w:hint="eastAsia" w:eastAsia="仿宋"/>
          <w:sz w:val="28"/>
          <w:szCs w:val="28"/>
          <w:highlight w:val="none"/>
          <w:lang w:val="en-US" w:eastAsia="zh-CN"/>
        </w:rPr>
        <w:t>综合评分法”</w:t>
      </w:r>
      <w:r>
        <w:rPr>
          <w:rFonts w:hint="eastAsia" w:eastAsia="仿宋"/>
          <w:sz w:val="28"/>
          <w:szCs w:val="28"/>
          <w:highlight w:val="none"/>
        </w:rPr>
        <w:t>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w:t>
      </w:r>
      <w:r>
        <w:rPr>
          <w:rFonts w:hint="eastAsia" w:eastAsia="仿宋"/>
          <w:sz w:val="28"/>
          <w:szCs w:val="28"/>
          <w:highlight w:val="none"/>
        </w:rPr>
        <w:t>2022年</w:t>
      </w:r>
      <w:r>
        <w:rPr>
          <w:rFonts w:hint="eastAsia" w:eastAsia="仿宋"/>
          <w:sz w:val="28"/>
          <w:szCs w:val="28"/>
          <w:highlight w:val="none"/>
          <w:lang w:val="en-US" w:eastAsia="zh-CN"/>
        </w:rPr>
        <w:t>12</w:t>
      </w:r>
      <w:r>
        <w:rPr>
          <w:rFonts w:hint="eastAsia" w:eastAsia="仿宋"/>
          <w:sz w:val="28"/>
          <w:szCs w:val="28"/>
          <w:highlight w:val="none"/>
        </w:rPr>
        <w:t>月</w:t>
      </w:r>
      <w:r>
        <w:rPr>
          <w:rFonts w:hint="eastAsia" w:eastAsia="仿宋"/>
          <w:sz w:val="28"/>
          <w:szCs w:val="28"/>
          <w:highlight w:val="none"/>
          <w:lang w:val="en-US" w:eastAsia="zh-CN"/>
        </w:rPr>
        <w:t>23</w:t>
      </w:r>
      <w:r>
        <w:rPr>
          <w:rFonts w:hint="eastAsia" w:eastAsia="仿宋"/>
          <w:sz w:val="28"/>
          <w:szCs w:val="28"/>
          <w:highlight w:val="none"/>
        </w:rPr>
        <w:t>日至2022年</w:t>
      </w:r>
      <w:r>
        <w:rPr>
          <w:rFonts w:hint="eastAsia" w:eastAsia="仿宋"/>
          <w:sz w:val="28"/>
          <w:szCs w:val="28"/>
          <w:highlight w:val="none"/>
          <w:lang w:val="en-US" w:eastAsia="zh-CN"/>
        </w:rPr>
        <w:t>12</w:t>
      </w:r>
      <w:r>
        <w:rPr>
          <w:rFonts w:hint="eastAsia" w:eastAsia="仿宋"/>
          <w:sz w:val="28"/>
          <w:szCs w:val="28"/>
          <w:highlight w:val="none"/>
        </w:rPr>
        <w:t>月</w:t>
      </w:r>
      <w:r>
        <w:rPr>
          <w:rFonts w:hint="eastAsia" w:eastAsia="仿宋"/>
          <w:sz w:val="28"/>
          <w:szCs w:val="28"/>
          <w:highlight w:val="none"/>
          <w:lang w:val="en-US" w:eastAsia="zh-CN"/>
        </w:rPr>
        <w:t>26</w:t>
      </w:r>
      <w:r>
        <w:rPr>
          <w:rFonts w:hint="eastAsia" w:eastAsia="仿宋"/>
          <w:sz w:val="28"/>
          <w:szCs w:val="28"/>
          <w:highlight w:val="none"/>
        </w:rPr>
        <w:t xml:space="preserve">日通过福建省高速公路养护工程有限公司（网址：www.fjgsyh.com）下载采购文件。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eastAsia="仿宋"/>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1、本项目不</w:t>
      </w:r>
      <w:bookmarkStart w:id="9" w:name="_GoBack"/>
      <w:bookmarkEnd w:id="9"/>
      <w:r>
        <w:rPr>
          <w:rFonts w:hint="eastAsia" w:eastAsia="仿宋"/>
          <w:sz w:val="28"/>
          <w:szCs w:val="28"/>
          <w:highlight w:val="none"/>
        </w:rPr>
        <w:t>组织进行现场考察，报价人可自行前往，其费用和风险无论是否承接本项目均由报价人自行承担。</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2、报价文件递交的截止时间为</w:t>
      </w:r>
      <w:r>
        <w:rPr>
          <w:rFonts w:hint="eastAsia" w:eastAsia="仿宋"/>
          <w:sz w:val="28"/>
          <w:szCs w:val="28"/>
          <w:highlight w:val="none"/>
        </w:rPr>
        <w:t>2022年</w:t>
      </w:r>
      <w:r>
        <w:rPr>
          <w:rFonts w:hint="eastAsia" w:eastAsia="仿宋"/>
          <w:sz w:val="28"/>
          <w:szCs w:val="28"/>
          <w:highlight w:val="none"/>
          <w:lang w:val="en-US" w:eastAsia="zh-CN"/>
        </w:rPr>
        <w:t>12</w:t>
      </w:r>
      <w:r>
        <w:rPr>
          <w:rFonts w:hint="eastAsia" w:eastAsia="仿宋"/>
          <w:sz w:val="28"/>
          <w:szCs w:val="28"/>
          <w:highlight w:val="none"/>
        </w:rPr>
        <w:t>月</w:t>
      </w:r>
      <w:r>
        <w:rPr>
          <w:rFonts w:hint="eastAsia" w:eastAsia="仿宋"/>
          <w:sz w:val="28"/>
          <w:szCs w:val="28"/>
          <w:highlight w:val="none"/>
          <w:lang w:val="en-US" w:eastAsia="zh-CN"/>
        </w:rPr>
        <w:t>26</w:t>
      </w:r>
      <w:r>
        <w:rPr>
          <w:rFonts w:hint="eastAsia" w:eastAsia="仿宋"/>
          <w:sz w:val="28"/>
          <w:szCs w:val="28"/>
          <w:highlight w:val="none"/>
        </w:rPr>
        <w:t>日1</w:t>
      </w:r>
      <w:r>
        <w:rPr>
          <w:rFonts w:hint="eastAsia" w:eastAsia="仿宋"/>
          <w:sz w:val="28"/>
          <w:szCs w:val="28"/>
          <w:highlight w:val="none"/>
          <w:lang w:val="en-US" w:eastAsia="zh-CN"/>
        </w:rPr>
        <w:t>4</w:t>
      </w:r>
      <w:r>
        <w:rPr>
          <w:rFonts w:hint="eastAsia" w:eastAsia="仿宋"/>
          <w:sz w:val="28"/>
          <w:szCs w:val="28"/>
          <w:highlight w:val="none"/>
        </w:rPr>
        <w:t>时</w:t>
      </w:r>
      <w:r>
        <w:rPr>
          <w:rFonts w:hint="eastAsia" w:eastAsia="仿宋"/>
          <w:sz w:val="28"/>
          <w:szCs w:val="28"/>
          <w:highlight w:val="none"/>
          <w:lang w:val="en-US" w:eastAsia="zh-CN"/>
        </w:rPr>
        <w:t>30</w:t>
      </w:r>
      <w:r>
        <w:rPr>
          <w:rFonts w:hint="eastAsia" w:eastAsia="仿宋"/>
          <w:sz w:val="28"/>
          <w:szCs w:val="28"/>
          <w:highlight w:val="none"/>
        </w:rPr>
        <w:t>分00秒</w:t>
      </w:r>
      <w:r>
        <w:rPr>
          <w:rFonts w:hint="eastAsia" w:eastAsia="仿宋"/>
          <w:sz w:val="28"/>
          <w:szCs w:val="28"/>
          <w:highlight w:val="none"/>
        </w:rPr>
        <w:t>（北京时间），报价人应将报价文件递交至福州市闽侯县上街</w:t>
      </w:r>
      <w:r>
        <w:rPr>
          <w:rFonts w:hint="eastAsia" w:eastAsia="仿宋"/>
          <w:sz w:val="28"/>
          <w:szCs w:val="28"/>
          <w:highlight w:val="none"/>
          <w:lang w:eastAsia="zh-CN"/>
        </w:rPr>
        <w:t>镇</w:t>
      </w:r>
      <w:r>
        <w:rPr>
          <w:rFonts w:hint="eastAsia" w:eastAsia="仿宋"/>
          <w:sz w:val="28"/>
          <w:szCs w:val="28"/>
          <w:highlight w:val="none"/>
        </w:rPr>
        <w:t>中美村福银高速公路福州西出口左侧养护大楼3楼会议室。</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0" w:firstLineChars="200"/>
        <w:jc w:val="left"/>
        <w:rPr>
          <w:rFonts w:eastAsia="仿宋"/>
          <w:b/>
          <w:bCs/>
          <w:sz w:val="28"/>
          <w:szCs w:val="28"/>
          <w:highlight w:val="none"/>
        </w:rPr>
      </w:pPr>
      <w:r>
        <w:rPr>
          <w:rFonts w:hint="eastAsia" w:eastAsia="仿宋"/>
          <w:sz w:val="28"/>
          <w:szCs w:val="28"/>
          <w:highlight w:val="none"/>
        </w:rPr>
        <w:t>特别提醒：因疫情防控要求，来自中、高风险地区的报价人递交报价文件前应先行出示48小时内出具的核酸检测报告和健康码（绿码），否则采购人或代理机构有权拒绝接受报价文件。</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报价会时间：</w:t>
      </w:r>
      <w:r>
        <w:rPr>
          <w:rFonts w:hint="eastAsia" w:eastAsia="仿宋"/>
          <w:b/>
          <w:bCs/>
          <w:sz w:val="28"/>
          <w:szCs w:val="28"/>
          <w:highlight w:val="none"/>
        </w:rPr>
        <w:t>2022年12月</w:t>
      </w:r>
      <w:r>
        <w:rPr>
          <w:rFonts w:hint="eastAsia" w:eastAsia="仿宋"/>
          <w:b/>
          <w:bCs/>
          <w:sz w:val="28"/>
          <w:szCs w:val="28"/>
          <w:highlight w:val="none"/>
          <w:lang w:eastAsia="zh-CN"/>
        </w:rPr>
        <w:t>26</w:t>
      </w:r>
      <w:r>
        <w:rPr>
          <w:rFonts w:hint="eastAsia" w:eastAsia="仿宋"/>
          <w:b/>
          <w:bCs/>
          <w:sz w:val="28"/>
          <w:szCs w:val="28"/>
          <w:highlight w:val="none"/>
        </w:rPr>
        <w:t>日14时30分</w:t>
      </w:r>
      <w:r>
        <w:rPr>
          <w:rFonts w:hint="eastAsia" w:eastAsia="仿宋"/>
          <w:b/>
          <w:bCs/>
          <w:sz w:val="28"/>
          <w:szCs w:val="28"/>
          <w:highlight w:val="none"/>
        </w:rPr>
        <w:t>，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报价人必须自觉佩戴口罩、出示健康绿码方可进入营区。报价人在现场递交报价文件并签到，否则报价文件不予接受。</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（网址：</w:t>
      </w:r>
      <w:r>
        <w:rPr>
          <w:highlight w:val="none"/>
        </w:rPr>
        <w:fldChar w:fldCharType="begin"/>
      </w:r>
      <w:r>
        <w:rPr>
          <w:highlight w:val="none"/>
        </w:rPr>
        <w:instrText xml:space="preserve"> HYPERLINK "http://www.fjgsyh.com）。" </w:instrText>
      </w:r>
      <w:r>
        <w:rPr>
          <w:highlight w:val="none"/>
        </w:rPr>
        <w:fldChar w:fldCharType="separate"/>
      </w:r>
      <w:r>
        <w:rPr>
          <w:rStyle w:val="18"/>
          <w:rFonts w:hint="eastAsia" w:eastAsia="仿宋"/>
          <w:sz w:val="28"/>
          <w:szCs w:val="28"/>
          <w:highlight w:val="none"/>
        </w:rPr>
        <w:t>www.fjgsyh.com</w:t>
      </w:r>
      <w:r>
        <w:rPr>
          <w:rStyle w:val="18"/>
          <w:rFonts w:hint="eastAsia" w:eastAsia="仿宋"/>
          <w:color w:val="auto"/>
          <w:sz w:val="28"/>
          <w:szCs w:val="28"/>
          <w:highlight w:val="none"/>
          <w:u w:val="none"/>
        </w:rPr>
        <w:t>）</w:t>
      </w:r>
      <w:r>
        <w:rPr>
          <w:rStyle w:val="18"/>
          <w:rFonts w:eastAsia="仿宋"/>
          <w:color w:val="auto"/>
          <w:sz w:val="28"/>
          <w:szCs w:val="28"/>
          <w:highlight w:val="none"/>
          <w:u w:val="none"/>
        </w:rPr>
        <w:t>。</w:t>
      </w:r>
      <w:r>
        <w:rPr>
          <w:rStyle w:val="18"/>
          <w:rFonts w:eastAsia="仿宋"/>
          <w:color w:val="auto"/>
          <w:sz w:val="28"/>
          <w:szCs w:val="28"/>
          <w:highlight w:val="none"/>
          <w:u w:val="none"/>
        </w:rPr>
        <w:fldChar w:fldCharType="end"/>
      </w:r>
    </w:p>
    <w:p>
      <w:pPr>
        <w:numPr>
          <w:ilvl w:val="0"/>
          <w:numId w:val="2"/>
        </w:num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报价保证金</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参加本项目的报价人须按规定交纳报价保证金方可参加报价，否则其报价文件将被拒绝。报价保证金为：人民币</w:t>
      </w:r>
      <w:r>
        <w:rPr>
          <w:rFonts w:hint="eastAsia" w:eastAsia="仿宋"/>
          <w:sz w:val="28"/>
          <w:szCs w:val="28"/>
          <w:highlight w:val="none"/>
          <w:lang w:val="en-US" w:eastAsia="zh-CN"/>
        </w:rPr>
        <w:t>伍仟</w:t>
      </w:r>
      <w:r>
        <w:rPr>
          <w:rFonts w:hint="eastAsia" w:eastAsia="仿宋"/>
          <w:sz w:val="28"/>
          <w:szCs w:val="28"/>
          <w:highlight w:val="none"/>
        </w:rPr>
        <w:t>元整（¥</w:t>
      </w:r>
      <w:r>
        <w:rPr>
          <w:rFonts w:hint="eastAsia" w:eastAsia="仿宋"/>
          <w:sz w:val="28"/>
          <w:szCs w:val="28"/>
          <w:highlight w:val="none"/>
          <w:lang w:val="en-US" w:eastAsia="zh-CN"/>
        </w:rPr>
        <w:t>5</w:t>
      </w:r>
      <w:r>
        <w:rPr>
          <w:rFonts w:hint="eastAsia" w:eastAsia="仿宋"/>
          <w:sz w:val="28"/>
          <w:szCs w:val="28"/>
          <w:highlight w:val="none"/>
        </w:rPr>
        <w:t>000元）</w:t>
      </w:r>
      <w:r>
        <w:rPr>
          <w:rFonts w:hint="eastAsia" w:eastAsia="仿宋"/>
          <w:sz w:val="28"/>
          <w:szCs w:val="28"/>
          <w:highlight w:val="none"/>
          <w:lang w:eastAsia="zh-CN"/>
        </w:rPr>
        <w:t>。</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请于</w:t>
      </w:r>
      <w:r>
        <w:rPr>
          <w:rFonts w:hint="eastAsia" w:eastAsia="仿宋"/>
          <w:sz w:val="28"/>
          <w:szCs w:val="28"/>
          <w:highlight w:val="none"/>
        </w:rPr>
        <w:t>2022年</w:t>
      </w:r>
      <w:r>
        <w:rPr>
          <w:rFonts w:hint="eastAsia" w:eastAsia="仿宋"/>
          <w:sz w:val="28"/>
          <w:szCs w:val="28"/>
          <w:highlight w:val="none"/>
          <w:lang w:val="en-US" w:eastAsia="zh-CN"/>
        </w:rPr>
        <w:t>12</w:t>
      </w:r>
      <w:r>
        <w:rPr>
          <w:rFonts w:hint="eastAsia" w:eastAsia="仿宋"/>
          <w:sz w:val="28"/>
          <w:szCs w:val="28"/>
          <w:highlight w:val="none"/>
        </w:rPr>
        <w:t>月</w:t>
      </w:r>
      <w:r>
        <w:rPr>
          <w:rFonts w:hint="eastAsia" w:eastAsia="仿宋"/>
          <w:sz w:val="28"/>
          <w:szCs w:val="28"/>
          <w:highlight w:val="none"/>
          <w:lang w:val="en-US" w:eastAsia="zh-CN"/>
        </w:rPr>
        <w:t>26</w:t>
      </w:r>
      <w:r>
        <w:rPr>
          <w:rFonts w:hint="eastAsia" w:eastAsia="仿宋"/>
          <w:sz w:val="28"/>
          <w:szCs w:val="28"/>
          <w:highlight w:val="none"/>
        </w:rPr>
        <w:t>日1</w:t>
      </w:r>
      <w:r>
        <w:rPr>
          <w:rFonts w:hint="eastAsia" w:eastAsia="仿宋"/>
          <w:sz w:val="28"/>
          <w:szCs w:val="28"/>
          <w:highlight w:val="none"/>
          <w:lang w:val="en-US" w:eastAsia="zh-CN"/>
        </w:rPr>
        <w:t>2</w:t>
      </w:r>
      <w:r>
        <w:rPr>
          <w:rFonts w:hint="eastAsia" w:eastAsia="仿宋"/>
          <w:sz w:val="28"/>
          <w:szCs w:val="28"/>
          <w:highlight w:val="none"/>
        </w:rPr>
        <w:t>：00</w:t>
      </w:r>
      <w:r>
        <w:rPr>
          <w:rFonts w:hint="eastAsia" w:eastAsia="仿宋"/>
          <w:sz w:val="28"/>
          <w:szCs w:val="28"/>
          <w:highlight w:val="none"/>
        </w:rPr>
        <w:t>前缴交，转账备注“</w:t>
      </w:r>
      <w:r>
        <w:rPr>
          <w:rFonts w:hint="eastAsia" w:eastAsia="仿宋"/>
          <w:sz w:val="28"/>
          <w:szCs w:val="28"/>
          <w:highlight w:val="none"/>
          <w:lang w:eastAsia="zh-CN"/>
        </w:rPr>
        <w:t>XM1Z-2022-029</w:t>
      </w:r>
      <w:r>
        <w:rPr>
          <w:rFonts w:hint="eastAsia" w:eastAsia="仿宋"/>
          <w:sz w:val="28"/>
          <w:szCs w:val="28"/>
          <w:highlight w:val="none"/>
        </w:rPr>
        <w:t>报价保证金”，采购人账户信息：</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采购人：福州川达公路养护工程有限公司</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帐  号：116050100100119655</w:t>
      </w:r>
    </w:p>
    <w:p>
      <w:pPr>
        <w:spacing w:line="400" w:lineRule="exact"/>
        <w:ind w:firstLine="560" w:firstLineChars="200"/>
        <w:jc w:val="left"/>
        <w:rPr>
          <w:highlight w:val="none"/>
        </w:rPr>
      </w:pPr>
      <w:r>
        <w:rPr>
          <w:rFonts w:hint="eastAsia" w:eastAsia="仿宋"/>
          <w:sz w:val="28"/>
          <w:szCs w:val="28"/>
          <w:highlight w:val="none"/>
        </w:rPr>
        <w:t>开户行：兴业银行福州西湖支行</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lang w:eastAsia="zh-CN"/>
        </w:rPr>
        <w:t>福州川达公路养护工程有限公司</w:t>
      </w:r>
    </w:p>
    <w:p>
      <w:pPr>
        <w:pStyle w:val="4"/>
        <w:spacing w:after="0" w:line="400" w:lineRule="exact"/>
        <w:ind w:left="1679" w:leftChars="266" w:hanging="1120" w:hangingChars="400"/>
        <w:jc w:val="left"/>
        <w:rPr>
          <w:rFonts w:eastAsia="仿宋"/>
          <w:sz w:val="28"/>
          <w:szCs w:val="28"/>
          <w:highlight w:val="none"/>
          <w:u w:val="single"/>
        </w:rPr>
      </w:pPr>
      <w:r>
        <w:rPr>
          <w:rFonts w:eastAsia="仿宋"/>
          <w:sz w:val="28"/>
          <w:szCs w:val="28"/>
          <w:highlight w:val="none"/>
        </w:rPr>
        <w:t>地  址：</w:t>
      </w:r>
      <w:r>
        <w:rPr>
          <w:rFonts w:hint="eastAsia" w:eastAsia="仿宋"/>
          <w:sz w:val="28"/>
          <w:szCs w:val="28"/>
          <w:highlight w:val="none"/>
        </w:rPr>
        <w:t>福州市闽侯县上街</w:t>
      </w:r>
      <w:r>
        <w:rPr>
          <w:rFonts w:hint="eastAsia" w:eastAsia="仿宋"/>
          <w:sz w:val="28"/>
          <w:szCs w:val="28"/>
          <w:highlight w:val="none"/>
          <w:lang w:eastAsia="zh-CN"/>
        </w:rPr>
        <w:t>镇</w:t>
      </w:r>
      <w:r>
        <w:rPr>
          <w:rFonts w:hint="eastAsia" w:eastAsia="仿宋"/>
          <w:sz w:val="28"/>
          <w:szCs w:val="28"/>
          <w:highlight w:val="none"/>
        </w:rPr>
        <w:t>中美村福银高速公路福州西出口左侧养护大楼3楼</w:t>
      </w:r>
    </w:p>
    <w:p>
      <w:pPr>
        <w:spacing w:line="400" w:lineRule="exact"/>
        <w:ind w:firstLine="560" w:firstLineChars="200"/>
        <w:jc w:val="left"/>
        <w:rPr>
          <w:rFonts w:eastAsia="仿宋"/>
          <w:sz w:val="28"/>
          <w:szCs w:val="28"/>
          <w:highlight w:val="none"/>
        </w:rPr>
      </w:pPr>
      <w:r>
        <w:rPr>
          <w:rFonts w:eastAsia="仿宋"/>
          <w:sz w:val="28"/>
          <w:szCs w:val="28"/>
          <w:highlight w:val="none"/>
        </w:rPr>
        <w:t>电  话：</w:t>
      </w:r>
      <w:r>
        <w:rPr>
          <w:rFonts w:eastAsia="仿宋"/>
          <w:sz w:val="28"/>
          <w:szCs w:val="28"/>
          <w:highlight w:val="none"/>
          <w:u w:val="single"/>
        </w:rPr>
        <w:t>17856929821</w:t>
      </w:r>
    </w:p>
    <w:p>
      <w:pPr>
        <w:spacing w:line="400" w:lineRule="exact"/>
        <w:ind w:firstLine="560" w:firstLineChars="200"/>
        <w:jc w:val="left"/>
        <w:rPr>
          <w:rFonts w:ascii="仿宋_GB2312" w:hAnsi="宋体" w:eastAsia="仿宋_GB2312"/>
          <w:b/>
          <w:sz w:val="44"/>
          <w:szCs w:val="44"/>
          <w:highlight w:val="none"/>
        </w:rPr>
      </w:pPr>
      <w:r>
        <w:rPr>
          <w:rFonts w:eastAsia="仿宋"/>
          <w:sz w:val="28"/>
          <w:szCs w:val="28"/>
          <w:highlight w:val="none"/>
        </w:rPr>
        <w:t>联系人：</w:t>
      </w:r>
      <w:r>
        <w:rPr>
          <w:rFonts w:hint="eastAsia" w:eastAsia="仿宋"/>
          <w:sz w:val="28"/>
          <w:szCs w:val="28"/>
          <w:highlight w:val="none"/>
          <w:u w:val="single"/>
        </w:rPr>
        <w:t>叶工</w:t>
      </w:r>
    </w:p>
    <w:p>
      <w:pPr>
        <w:spacing w:line="600" w:lineRule="exact"/>
        <w:jc w:val="center"/>
        <w:outlineLvl w:val="0"/>
        <w:rPr>
          <w:rFonts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15"/>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Ansi="宋体"/>
                <w:sz w:val="24"/>
                <w:highlight w:val="none"/>
              </w:rPr>
              <w:t>条款号</w:t>
            </w:r>
          </w:p>
        </w:tc>
        <w:tc>
          <w:tcPr>
            <w:tcW w:w="9229" w:type="dxa"/>
            <w:vAlign w:val="center"/>
          </w:tcPr>
          <w:p>
            <w:pPr>
              <w:spacing w:line="340" w:lineRule="exact"/>
              <w:jc w:val="center"/>
              <w:rPr>
                <w:sz w:val="24"/>
                <w:highlight w:val="none"/>
              </w:rPr>
            </w:pPr>
            <w:r>
              <w:rPr>
                <w:rFonts w:hAnsi="宋体"/>
                <w:sz w:val="24"/>
                <w:highlight w:val="none"/>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sz w:val="24"/>
                <w:highlight w:val="none"/>
              </w:rPr>
              <w:t>1.1</w:t>
            </w:r>
          </w:p>
        </w:tc>
        <w:tc>
          <w:tcPr>
            <w:tcW w:w="9229" w:type="dxa"/>
            <w:vAlign w:val="center"/>
          </w:tcPr>
          <w:p>
            <w:pPr>
              <w:pStyle w:val="13"/>
              <w:spacing w:line="300" w:lineRule="exact"/>
              <w:rPr>
                <w:rFonts w:hint="eastAsia" w:eastAsia="宋体"/>
                <w:sz w:val="24"/>
                <w:highlight w:val="none"/>
                <w:u w:val="single"/>
                <w:lang w:eastAsia="zh-CN"/>
              </w:rPr>
            </w:pPr>
            <w:r>
              <w:rPr>
                <w:sz w:val="24"/>
                <w:highlight w:val="none"/>
              </w:rPr>
              <w:t>采购人：</w:t>
            </w:r>
            <w:r>
              <w:rPr>
                <w:rFonts w:hint="eastAsia"/>
                <w:sz w:val="24"/>
                <w:highlight w:val="none"/>
                <w:u w:val="single"/>
                <w:lang w:eastAsia="zh-CN"/>
              </w:rPr>
              <w:t>福州川达公路养护工程有限公司</w:t>
            </w:r>
          </w:p>
          <w:p>
            <w:pPr>
              <w:spacing w:line="300" w:lineRule="exact"/>
              <w:jc w:val="left"/>
              <w:rPr>
                <w:sz w:val="24"/>
                <w:highlight w:val="none"/>
              </w:rPr>
            </w:pPr>
            <w:r>
              <w:rPr>
                <w:sz w:val="24"/>
                <w:highlight w:val="none"/>
              </w:rPr>
              <w:t>地址：</w:t>
            </w:r>
            <w:r>
              <w:rPr>
                <w:rFonts w:hint="eastAsia"/>
                <w:sz w:val="24"/>
                <w:highlight w:val="none"/>
                <w:u w:val="single"/>
              </w:rPr>
              <w:t>福州市闽侯县上街镇中美村福银高速公路福州西出口左侧养护大楼3楼</w:t>
            </w:r>
          </w:p>
          <w:p>
            <w:pPr>
              <w:spacing w:line="300" w:lineRule="exact"/>
              <w:jc w:val="left"/>
              <w:rPr>
                <w:sz w:val="24"/>
                <w:highlight w:val="none"/>
              </w:rPr>
            </w:pPr>
            <w:r>
              <w:rPr>
                <w:sz w:val="24"/>
                <w:highlight w:val="none"/>
              </w:rPr>
              <w:t>电话：</w:t>
            </w:r>
            <w:r>
              <w:rPr>
                <w:sz w:val="24"/>
                <w:highlight w:val="none"/>
                <w:u w:val="single"/>
              </w:rPr>
              <w:t>17856929821</w:t>
            </w:r>
            <w:r>
              <w:rPr>
                <w:sz w:val="24"/>
                <w:highlight w:val="none"/>
              </w:rPr>
              <w:t xml:space="preserve">           </w:t>
            </w:r>
            <w:r>
              <w:rPr>
                <w:rFonts w:hint="eastAsia"/>
                <w:sz w:val="24"/>
                <w:highlight w:val="none"/>
              </w:rPr>
              <w:t xml:space="preserve"> 联系人：</w:t>
            </w:r>
            <w:r>
              <w:rPr>
                <w:rFonts w:hint="eastAsia"/>
                <w:sz w:val="24"/>
                <w:highlight w:val="none"/>
                <w:u w:val="single"/>
              </w:rPr>
              <w:t>叶工</w:t>
            </w:r>
          </w:p>
          <w:p>
            <w:pPr>
              <w:spacing w:line="300" w:lineRule="exact"/>
              <w:jc w:val="left"/>
              <w:rPr>
                <w:sz w:val="24"/>
                <w:highlight w:val="none"/>
              </w:rPr>
            </w:pPr>
            <w:r>
              <w:rPr>
                <w:sz w:val="24"/>
                <w:highlight w:val="none"/>
              </w:rPr>
              <w:t>邮编：</w:t>
            </w:r>
            <w:r>
              <w:rPr>
                <w:sz w:val="24"/>
                <w:highlight w:val="none"/>
                <w:u w:val="single"/>
              </w:rPr>
              <w:t>350108</w:t>
            </w:r>
            <w:r>
              <w:rPr>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4" w:type="dxa"/>
            <w:vAlign w:val="center"/>
          </w:tcPr>
          <w:p>
            <w:pPr>
              <w:spacing w:line="340" w:lineRule="exact"/>
              <w:jc w:val="center"/>
              <w:rPr>
                <w:sz w:val="24"/>
                <w:highlight w:val="none"/>
              </w:rPr>
            </w:pPr>
            <w:r>
              <w:rPr>
                <w:sz w:val="24"/>
                <w:highlight w:val="none"/>
              </w:rPr>
              <w:t>1.2</w:t>
            </w:r>
          </w:p>
        </w:tc>
        <w:tc>
          <w:tcPr>
            <w:tcW w:w="9229" w:type="dxa"/>
            <w:vAlign w:val="center"/>
          </w:tcPr>
          <w:p>
            <w:pPr>
              <w:pStyle w:val="2"/>
              <w:ind w:left="0" w:leftChars="0" w:firstLine="0" w:firstLineChars="0"/>
              <w:jc w:val="both"/>
              <w:rPr>
                <w:sz w:val="24"/>
                <w:highlight w:val="none"/>
              </w:rPr>
            </w:pPr>
            <w:r>
              <w:rPr>
                <w:sz w:val="24"/>
                <w:highlight w:val="none"/>
              </w:rPr>
              <w:t>项目名称：</w:t>
            </w:r>
            <w:r>
              <w:rPr>
                <w:rFonts w:hint="eastAsia" w:ascii="Times New Roman" w:hAnsi="Times New Roman" w:cs="Times New Roman"/>
                <w:kern w:val="2"/>
                <w:sz w:val="24"/>
                <w:szCs w:val="24"/>
                <w:highlight w:val="none"/>
                <w:lang w:val="en-US" w:eastAsia="zh-CN" w:bidi="ar-SA"/>
              </w:rPr>
              <w:t>洋里出入口服务区三通一平施工项目施工协作队伍选择</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4" w:type="dxa"/>
            <w:vAlign w:val="center"/>
          </w:tcPr>
          <w:p>
            <w:pPr>
              <w:spacing w:line="340" w:lineRule="exact"/>
              <w:jc w:val="center"/>
              <w:rPr>
                <w:sz w:val="24"/>
                <w:highlight w:val="none"/>
              </w:rPr>
            </w:pPr>
            <w:r>
              <w:rPr>
                <w:sz w:val="24"/>
                <w:highlight w:val="none"/>
              </w:rPr>
              <w:t>1.3</w:t>
            </w:r>
          </w:p>
        </w:tc>
        <w:tc>
          <w:tcPr>
            <w:tcW w:w="9229" w:type="dxa"/>
            <w:vAlign w:val="center"/>
          </w:tcPr>
          <w:p>
            <w:pPr>
              <w:spacing w:line="300" w:lineRule="exact"/>
              <w:jc w:val="left"/>
              <w:rPr>
                <w:rFonts w:hint="eastAsia" w:eastAsia="宋体"/>
                <w:sz w:val="24"/>
                <w:highlight w:val="none"/>
                <w:lang w:eastAsia="zh-CN"/>
              </w:rPr>
            </w:pPr>
            <w:r>
              <w:rPr>
                <w:rFonts w:hint="eastAsia"/>
                <w:sz w:val="24"/>
                <w:highlight w:val="none"/>
              </w:rPr>
              <w:t>项目</w:t>
            </w:r>
            <w:r>
              <w:rPr>
                <w:sz w:val="24"/>
                <w:highlight w:val="none"/>
              </w:rPr>
              <w:t>地点：</w:t>
            </w:r>
            <w:r>
              <w:rPr>
                <w:rFonts w:hint="eastAsia"/>
                <w:sz w:val="24"/>
                <w:highlight w:val="none"/>
                <w:lang w:val="en-US" w:eastAsia="zh-CN"/>
              </w:rPr>
              <w:t>1.福州高速公路永泰东、永泰西、嵩口、梧桐收费站；2.福泉高速公路江阴收费站；3.南屿基地拌合站。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4" w:type="dxa"/>
            <w:vAlign w:val="center"/>
          </w:tcPr>
          <w:p>
            <w:pPr>
              <w:spacing w:line="340" w:lineRule="exact"/>
              <w:jc w:val="center"/>
              <w:rPr>
                <w:sz w:val="24"/>
                <w:highlight w:val="none"/>
              </w:rPr>
            </w:pPr>
            <w:r>
              <w:rPr>
                <w:sz w:val="24"/>
                <w:highlight w:val="none"/>
              </w:rPr>
              <w:t>1.4</w:t>
            </w:r>
          </w:p>
        </w:tc>
        <w:tc>
          <w:tcPr>
            <w:tcW w:w="9229" w:type="dxa"/>
            <w:vAlign w:val="center"/>
          </w:tcPr>
          <w:p>
            <w:pPr>
              <w:spacing w:line="300" w:lineRule="exact"/>
              <w:jc w:val="left"/>
              <w:rPr>
                <w:sz w:val="24"/>
                <w:highlight w:val="none"/>
              </w:rPr>
            </w:pPr>
            <w:r>
              <w:rPr>
                <w:sz w:val="24"/>
                <w:highlight w:val="none"/>
              </w:rPr>
              <w:t>资金来源：福建省高速公路专项工程费用。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4" w:type="dxa"/>
            <w:vAlign w:val="center"/>
          </w:tcPr>
          <w:p>
            <w:pPr>
              <w:spacing w:line="340" w:lineRule="exact"/>
              <w:jc w:val="center"/>
              <w:rPr>
                <w:sz w:val="24"/>
                <w:highlight w:val="none"/>
              </w:rPr>
            </w:pPr>
            <w:r>
              <w:rPr>
                <w:rFonts w:hint="eastAsia"/>
                <w:sz w:val="24"/>
                <w:highlight w:val="none"/>
              </w:rPr>
              <w:t>1.5</w:t>
            </w:r>
          </w:p>
        </w:tc>
        <w:tc>
          <w:tcPr>
            <w:tcW w:w="9229" w:type="dxa"/>
            <w:vAlign w:val="center"/>
          </w:tcPr>
          <w:p>
            <w:pPr>
              <w:spacing w:line="300" w:lineRule="exact"/>
              <w:rPr>
                <w:sz w:val="24"/>
                <w:highlight w:val="none"/>
              </w:rPr>
            </w:pPr>
            <w:r>
              <w:rPr>
                <w:rFonts w:hint="eastAsia"/>
                <w:sz w:val="24"/>
                <w:highlight w:val="none"/>
              </w:rPr>
              <w:t>合同段划分：1个。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4" w:type="dxa"/>
            <w:vAlign w:val="center"/>
          </w:tcPr>
          <w:p>
            <w:pPr>
              <w:spacing w:line="340" w:lineRule="exact"/>
              <w:jc w:val="center"/>
              <w:rPr>
                <w:sz w:val="24"/>
                <w:highlight w:val="none"/>
              </w:rPr>
            </w:pPr>
            <w:r>
              <w:rPr>
                <w:sz w:val="24"/>
                <w:highlight w:val="none"/>
              </w:rPr>
              <w:t>2</w:t>
            </w:r>
          </w:p>
        </w:tc>
        <w:tc>
          <w:tcPr>
            <w:tcW w:w="9229" w:type="dxa"/>
            <w:vAlign w:val="center"/>
          </w:tcPr>
          <w:p>
            <w:pPr>
              <w:spacing w:line="300" w:lineRule="exact"/>
              <w:rPr>
                <w:sz w:val="24"/>
                <w:highlight w:val="none"/>
              </w:rPr>
            </w:pPr>
            <w:r>
              <w:rPr>
                <w:sz w:val="24"/>
                <w:highlight w:val="none"/>
              </w:rPr>
              <w:t>采购范围：</w:t>
            </w:r>
          </w:p>
          <w:p>
            <w:pPr>
              <w:spacing w:line="300" w:lineRule="exact"/>
              <w:rPr>
                <w:sz w:val="24"/>
                <w:highlight w:val="none"/>
              </w:rPr>
            </w:pPr>
            <w:r>
              <w:rPr>
                <w:rFonts w:hint="eastAsia"/>
                <w:sz w:val="24"/>
                <w:highlight w:val="none"/>
              </w:rPr>
              <w:t>为完成本项工程所有工序的劳务、材料、机械设备、防护措施等一切投入。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14" w:type="dxa"/>
            <w:vAlign w:val="center"/>
          </w:tcPr>
          <w:p>
            <w:pPr>
              <w:spacing w:line="340" w:lineRule="exact"/>
              <w:jc w:val="center"/>
              <w:rPr>
                <w:sz w:val="24"/>
                <w:highlight w:val="none"/>
              </w:rPr>
            </w:pPr>
            <w:r>
              <w:rPr>
                <w:sz w:val="24"/>
                <w:highlight w:val="none"/>
              </w:rPr>
              <w:t>3</w:t>
            </w:r>
          </w:p>
        </w:tc>
        <w:tc>
          <w:tcPr>
            <w:tcW w:w="9229" w:type="dxa"/>
            <w:vAlign w:val="center"/>
          </w:tcPr>
          <w:p>
            <w:pPr>
              <w:spacing w:line="300" w:lineRule="exact"/>
              <w:rPr>
                <w:b/>
                <w:bCs/>
                <w:sz w:val="24"/>
                <w:highlight w:val="none"/>
              </w:rPr>
            </w:pPr>
            <w:r>
              <w:rPr>
                <w:b/>
                <w:bCs/>
                <w:sz w:val="24"/>
                <w:highlight w:val="none"/>
              </w:rPr>
              <w:t>本</w:t>
            </w:r>
            <w:r>
              <w:rPr>
                <w:rFonts w:hint="eastAsia"/>
                <w:b/>
                <w:bCs/>
                <w:sz w:val="24"/>
                <w:highlight w:val="none"/>
              </w:rPr>
              <w:t>项目</w:t>
            </w:r>
            <w:r>
              <w:rPr>
                <w:b/>
                <w:bCs/>
                <w:sz w:val="24"/>
                <w:highlight w:val="none"/>
              </w:rPr>
              <w:t>工期</w:t>
            </w:r>
            <w:r>
              <w:rPr>
                <w:rFonts w:hint="eastAsia"/>
                <w:b/>
                <w:bCs/>
                <w:sz w:val="24"/>
                <w:highlight w:val="none"/>
              </w:rPr>
              <w:t>：施工计划工期为</w:t>
            </w:r>
            <w:r>
              <w:rPr>
                <w:rFonts w:hint="eastAsia"/>
                <w:b/>
                <w:bCs/>
                <w:sz w:val="24"/>
                <w:highlight w:val="none"/>
                <w:lang w:val="en-US" w:eastAsia="zh-CN"/>
              </w:rPr>
              <w:t>30个日历天，</w:t>
            </w:r>
            <w:r>
              <w:rPr>
                <w:rFonts w:hint="eastAsia"/>
                <w:b/>
                <w:bCs/>
                <w:sz w:val="24"/>
                <w:highlight w:val="none"/>
              </w:rPr>
              <w:t>具体以采购人通知的实际进场时间以及工程实际完工时间为准。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14" w:type="dxa"/>
            <w:vAlign w:val="center"/>
          </w:tcPr>
          <w:p>
            <w:pPr>
              <w:spacing w:line="340" w:lineRule="exact"/>
              <w:jc w:val="center"/>
              <w:rPr>
                <w:sz w:val="24"/>
                <w:highlight w:val="none"/>
              </w:rPr>
            </w:pPr>
            <w:r>
              <w:rPr>
                <w:sz w:val="24"/>
                <w:highlight w:val="none"/>
              </w:rPr>
              <w:t>4</w:t>
            </w:r>
          </w:p>
        </w:tc>
        <w:tc>
          <w:tcPr>
            <w:tcW w:w="9229" w:type="dxa"/>
            <w:vAlign w:val="center"/>
          </w:tcPr>
          <w:p>
            <w:pPr>
              <w:spacing w:line="300" w:lineRule="exact"/>
              <w:rPr>
                <w:b/>
                <w:bCs/>
                <w:sz w:val="24"/>
                <w:highlight w:val="none"/>
              </w:rPr>
            </w:pPr>
            <w:r>
              <w:rPr>
                <w:b/>
                <w:bCs/>
                <w:sz w:val="24"/>
                <w:highlight w:val="none"/>
              </w:rPr>
              <w:t>质量要求：</w:t>
            </w:r>
            <w:r>
              <w:rPr>
                <w:rFonts w:hint="eastAsia"/>
                <w:b/>
                <w:bCs/>
                <w:sz w:val="24"/>
                <w:highlight w:val="none"/>
              </w:rPr>
              <w:t>符合《建筑工程施工质量验收统一标准》GB50300-2013等国家相关规定。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sz w:val="24"/>
                <w:highlight w:val="none"/>
              </w:rPr>
              <w:t>5</w:t>
            </w:r>
            <w:r>
              <w:rPr>
                <w:rFonts w:hint="eastAsia"/>
                <w:sz w:val="24"/>
                <w:highlight w:val="none"/>
              </w:rPr>
              <w:t>.</w:t>
            </w:r>
            <w:r>
              <w:rPr>
                <w:sz w:val="24"/>
                <w:highlight w:val="none"/>
              </w:rPr>
              <w:t>1</w:t>
            </w:r>
          </w:p>
        </w:tc>
        <w:tc>
          <w:tcPr>
            <w:tcW w:w="9229" w:type="dxa"/>
            <w:vAlign w:val="center"/>
          </w:tcPr>
          <w:p>
            <w:pPr>
              <w:spacing w:line="300" w:lineRule="exact"/>
              <w:rPr>
                <w:sz w:val="24"/>
                <w:highlight w:val="none"/>
              </w:rPr>
            </w:pPr>
            <w:r>
              <w:rPr>
                <w:b/>
                <w:sz w:val="24"/>
                <w:highlight w:val="none"/>
              </w:rPr>
              <w:t>本采购采用一次性报价。</w:t>
            </w:r>
            <w:r>
              <w:rPr>
                <w:b/>
                <w:bCs/>
                <w:sz w:val="24"/>
                <w:highlight w:val="none"/>
              </w:rPr>
              <w:t>本项目最高控制价</w:t>
            </w:r>
            <w:r>
              <w:rPr>
                <w:rFonts w:hint="eastAsia" w:ascii="Calibri" w:hAnsi="Calibri" w:eastAsia="仿宋"/>
                <w:sz w:val="28"/>
                <w:szCs w:val="28"/>
                <w:highlight w:val="none"/>
                <w:u w:val="single"/>
                <w:lang w:val="en-US" w:eastAsia="zh-CN"/>
              </w:rPr>
              <w:t>408223.54</w:t>
            </w:r>
            <w:r>
              <w:rPr>
                <w:rFonts w:hint="eastAsia"/>
                <w:b/>
                <w:bCs/>
                <w:sz w:val="24"/>
                <w:highlight w:val="none"/>
                <w:u w:val="single"/>
                <w:lang w:eastAsia="zh-CN"/>
              </w:rPr>
              <w:t xml:space="preserve"> </w:t>
            </w:r>
            <w:r>
              <w:rPr>
                <w:b/>
                <w:bCs/>
                <w:sz w:val="24"/>
                <w:highlight w:val="none"/>
              </w:rPr>
              <w:t>元（含税）</w:t>
            </w:r>
            <w:r>
              <w:rPr>
                <w:rFonts w:hint="eastAsia"/>
                <w:b/>
                <w:bCs/>
                <w:sz w:val="24"/>
                <w:highlight w:val="none"/>
              </w:rPr>
              <w:t>报价</w:t>
            </w:r>
            <w:r>
              <w:rPr>
                <w:b/>
                <w:bCs/>
                <w:sz w:val="24"/>
                <w:highlight w:val="none"/>
              </w:rPr>
              <w:t>人的</w:t>
            </w:r>
            <w:r>
              <w:rPr>
                <w:rFonts w:hint="eastAsia"/>
                <w:b/>
                <w:bCs/>
                <w:sz w:val="24"/>
                <w:highlight w:val="none"/>
              </w:rPr>
              <w:t>报价</w:t>
            </w:r>
            <w:r>
              <w:rPr>
                <w:b/>
                <w:bCs/>
                <w:sz w:val="24"/>
                <w:highlight w:val="none"/>
              </w:rPr>
              <w:t>超过</w:t>
            </w:r>
            <w:r>
              <w:rPr>
                <w:rFonts w:hint="eastAsia"/>
                <w:b/>
                <w:bCs/>
                <w:sz w:val="24"/>
                <w:highlight w:val="none"/>
              </w:rPr>
              <w:t>报价范围</w:t>
            </w:r>
            <w:r>
              <w:rPr>
                <w:b/>
                <w:bCs/>
                <w:sz w:val="24"/>
                <w:highlight w:val="none"/>
              </w:rPr>
              <w:t>的</w:t>
            </w:r>
            <w:r>
              <w:rPr>
                <w:rFonts w:hint="eastAsia"/>
                <w:b/>
                <w:bCs/>
                <w:sz w:val="24"/>
                <w:highlight w:val="none"/>
              </w:rPr>
              <w:t>，报价文件将被否决</w:t>
            </w:r>
            <w:r>
              <w:rPr>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sz w:val="24"/>
                <w:highlight w:val="none"/>
              </w:rPr>
              <w:t>5.2</w:t>
            </w:r>
          </w:p>
        </w:tc>
        <w:tc>
          <w:tcPr>
            <w:tcW w:w="9229" w:type="dxa"/>
            <w:vAlign w:val="center"/>
          </w:tcPr>
          <w:p>
            <w:pPr>
              <w:spacing w:line="300" w:lineRule="exact"/>
              <w:jc w:val="left"/>
              <w:rPr>
                <w:rFonts w:hint="eastAsia"/>
                <w:sz w:val="24"/>
                <w:highlight w:val="none"/>
                <w:lang w:val="en-US" w:eastAsia="zh-CN"/>
              </w:rPr>
            </w:pPr>
            <w:r>
              <w:rPr>
                <w:rFonts w:hint="eastAsia"/>
                <w:sz w:val="24"/>
                <w:highlight w:val="none"/>
                <w:lang w:val="en-US" w:eastAsia="zh-CN"/>
              </w:rPr>
              <w:t>本项目的报价内容包括：</w:t>
            </w:r>
          </w:p>
          <w:p>
            <w:pPr>
              <w:spacing w:line="300" w:lineRule="exact"/>
              <w:jc w:val="left"/>
              <w:rPr>
                <w:rFonts w:hint="default" w:eastAsia="宋体"/>
                <w:highlight w:val="none"/>
                <w:lang w:val="en-US" w:eastAsia="zh-CN"/>
              </w:rPr>
            </w:pPr>
            <w:r>
              <w:rPr>
                <w:rFonts w:hint="eastAsia"/>
                <w:sz w:val="24"/>
                <w:highlight w:val="none"/>
                <w:lang w:val="en-US" w:eastAsia="zh-CN"/>
              </w:rPr>
              <w:t>包括完成本合同项下所有服务内容所发生的各种税费、人工、保险、劳保、材料、设备、加班费、安全文明施工费、</w:t>
            </w:r>
            <w:r>
              <w:rPr>
                <w:rFonts w:hint="eastAsia"/>
                <w:b/>
                <w:bCs/>
                <w:sz w:val="24"/>
                <w:highlight w:val="none"/>
                <w:lang w:val="en-US" w:eastAsia="zh-CN"/>
              </w:rPr>
              <w:t>总价措施费（包干使用，报价时不得变动）、</w:t>
            </w:r>
            <w:r>
              <w:rPr>
                <w:rFonts w:hint="eastAsia"/>
                <w:sz w:val="24"/>
                <w:highlight w:val="none"/>
                <w:lang w:val="en-US" w:eastAsia="zh-CN"/>
              </w:rPr>
              <w:t>维护、技术支持与培训及相关劳务支出等全部费用、为有效履行合同项下服务内容所需的易耗品所产生的费用，以及企业利润、税金和政策性文件规定及合同包含的所有风险、责任等各项应有费用。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6</w:t>
            </w:r>
          </w:p>
        </w:tc>
        <w:tc>
          <w:tcPr>
            <w:tcW w:w="9229" w:type="dxa"/>
            <w:vAlign w:val="center"/>
          </w:tcPr>
          <w:p>
            <w:pPr>
              <w:spacing w:line="300" w:lineRule="exact"/>
              <w:rPr>
                <w:b/>
                <w:sz w:val="24"/>
                <w:highlight w:val="none"/>
                <w:u w:val="single"/>
              </w:rPr>
            </w:pPr>
            <w:r>
              <w:rPr>
                <w:b/>
                <w:sz w:val="24"/>
                <w:highlight w:val="none"/>
              </w:rPr>
              <w:t>成交人施工进度、施工质量不满足要求，采购人有权对合同包的工程数量进行分割或终止合同，成交人必须无条件服从。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7</w:t>
            </w:r>
          </w:p>
        </w:tc>
        <w:tc>
          <w:tcPr>
            <w:tcW w:w="9229" w:type="dxa"/>
            <w:vAlign w:val="center"/>
          </w:tcPr>
          <w:p>
            <w:pPr>
              <w:spacing w:line="300" w:lineRule="exact"/>
              <w:rPr>
                <w:sz w:val="24"/>
                <w:highlight w:val="none"/>
              </w:rPr>
            </w:pPr>
            <w:r>
              <w:rPr>
                <w:sz w:val="24"/>
                <w:highlight w:val="none"/>
              </w:rPr>
              <w:t>递交报价文件时间和地点：详见采购公告。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8</w:t>
            </w:r>
          </w:p>
        </w:tc>
        <w:tc>
          <w:tcPr>
            <w:tcW w:w="9229" w:type="dxa"/>
            <w:vAlign w:val="center"/>
          </w:tcPr>
          <w:p>
            <w:pPr>
              <w:spacing w:line="300" w:lineRule="exact"/>
              <w:rPr>
                <w:sz w:val="24"/>
                <w:highlight w:val="none"/>
              </w:rPr>
            </w:pPr>
            <w:r>
              <w:rPr>
                <w:sz w:val="24"/>
                <w:highlight w:val="none"/>
              </w:rPr>
              <w:t>开启报价文件时间和地点：详见采购公告。</w:t>
            </w:r>
          </w:p>
          <w:p>
            <w:pPr>
              <w:spacing w:line="300" w:lineRule="exact"/>
              <w:rPr>
                <w:sz w:val="24"/>
                <w:highlight w:val="none"/>
                <w:u w:val="single"/>
              </w:rPr>
            </w:pPr>
            <w:r>
              <w:rPr>
                <w:sz w:val="24"/>
                <w:highlight w:val="none"/>
              </w:rPr>
              <w:t>并按递交报价文件时间的先后顺序进行开启报价文件。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9</w:t>
            </w:r>
          </w:p>
        </w:tc>
        <w:tc>
          <w:tcPr>
            <w:tcW w:w="9229" w:type="dxa"/>
            <w:vAlign w:val="center"/>
          </w:tcPr>
          <w:p>
            <w:pPr>
              <w:spacing w:line="300" w:lineRule="exact"/>
              <w:rPr>
                <w:sz w:val="24"/>
                <w:highlight w:val="none"/>
                <w:u w:val="single"/>
              </w:rPr>
            </w:pPr>
            <w:r>
              <w:rPr>
                <w:sz w:val="24"/>
                <w:highlight w:val="none"/>
              </w:rPr>
              <w:t>报价文件有效期：开启报价文件之日起</w:t>
            </w:r>
            <w:r>
              <w:rPr>
                <w:sz w:val="24"/>
                <w:highlight w:val="none"/>
                <w:u w:val="single"/>
              </w:rPr>
              <w:t xml:space="preserve"> 30</w:t>
            </w:r>
            <w:r>
              <w:rPr>
                <w:rFonts w:hint="eastAsia"/>
                <w:sz w:val="24"/>
                <w:highlight w:val="none"/>
                <w:u w:val="single"/>
              </w:rPr>
              <w:t xml:space="preserve"> </w:t>
            </w:r>
            <w:r>
              <w:rPr>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14" w:type="dxa"/>
            <w:vAlign w:val="center"/>
          </w:tcPr>
          <w:p>
            <w:pPr>
              <w:spacing w:line="340" w:lineRule="exact"/>
              <w:jc w:val="center"/>
              <w:rPr>
                <w:sz w:val="24"/>
                <w:highlight w:val="none"/>
              </w:rPr>
            </w:pPr>
            <w:r>
              <w:rPr>
                <w:rFonts w:hint="eastAsia"/>
                <w:sz w:val="24"/>
                <w:highlight w:val="none"/>
              </w:rPr>
              <w:t>10</w:t>
            </w:r>
          </w:p>
        </w:tc>
        <w:tc>
          <w:tcPr>
            <w:tcW w:w="9229" w:type="dxa"/>
            <w:vAlign w:val="center"/>
          </w:tcPr>
          <w:p>
            <w:pPr>
              <w:spacing w:line="300" w:lineRule="exact"/>
              <w:rPr>
                <w:sz w:val="24"/>
                <w:highlight w:val="none"/>
              </w:rPr>
            </w:pPr>
            <w:r>
              <w:rPr>
                <w:sz w:val="24"/>
                <w:highlight w:val="none"/>
              </w:rPr>
              <w:t>报价文件截止时间的推迟：应在报价文件递交截止</w:t>
            </w:r>
            <w:r>
              <w:rPr>
                <w:sz w:val="24"/>
                <w:highlight w:val="none"/>
                <w:u w:val="single"/>
              </w:rPr>
              <w:t xml:space="preserve"> 2</w:t>
            </w:r>
            <w:r>
              <w:rPr>
                <w:rFonts w:hint="eastAsia"/>
                <w:sz w:val="24"/>
                <w:highlight w:val="none"/>
                <w:u w:val="single"/>
              </w:rPr>
              <w:t xml:space="preserve"> </w:t>
            </w:r>
            <w:r>
              <w:rPr>
                <w:sz w:val="24"/>
                <w:highlight w:val="none"/>
              </w:rPr>
              <w:t>天前向所有符合要求的单位送达该通知。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11</w:t>
            </w:r>
          </w:p>
        </w:tc>
        <w:tc>
          <w:tcPr>
            <w:tcW w:w="9229" w:type="dxa"/>
            <w:vAlign w:val="center"/>
          </w:tcPr>
          <w:p>
            <w:pPr>
              <w:spacing w:line="300" w:lineRule="exact"/>
              <w:rPr>
                <w:sz w:val="24"/>
                <w:highlight w:val="none"/>
              </w:rPr>
            </w:pPr>
            <w:r>
              <w:rPr>
                <w:sz w:val="24"/>
                <w:highlight w:val="none"/>
              </w:rPr>
              <w:t>采购文件的组成：</w:t>
            </w:r>
            <w:r>
              <w:rPr>
                <w:rFonts w:hint="eastAsia" w:ascii="宋体" w:hAnsi="宋体" w:cs="宋体"/>
                <w:sz w:val="24"/>
                <w:highlight w:val="none"/>
              </w:rPr>
              <w:t>①</w:t>
            </w:r>
            <w:r>
              <w:rPr>
                <w:sz w:val="24"/>
                <w:highlight w:val="none"/>
              </w:rPr>
              <w:t>采购</w:t>
            </w:r>
            <w:r>
              <w:rPr>
                <w:rFonts w:hint="eastAsia"/>
                <w:sz w:val="24"/>
                <w:highlight w:val="none"/>
              </w:rPr>
              <w:t>公告、</w:t>
            </w:r>
            <w:r>
              <w:rPr>
                <w:rFonts w:hint="eastAsia" w:ascii="宋体" w:hAnsi="宋体" w:cs="宋体"/>
                <w:sz w:val="24"/>
                <w:highlight w:val="none"/>
              </w:rPr>
              <w:t>②</w:t>
            </w:r>
            <w:r>
              <w:rPr>
                <w:sz w:val="24"/>
                <w:highlight w:val="none"/>
              </w:rPr>
              <w:t>采购须知</w:t>
            </w:r>
            <w:r>
              <w:rPr>
                <w:rFonts w:hint="eastAsia"/>
                <w:sz w:val="24"/>
                <w:highlight w:val="none"/>
              </w:rPr>
              <w:t>、</w:t>
            </w:r>
            <w:r>
              <w:rPr>
                <w:rFonts w:hint="eastAsia" w:ascii="宋体" w:hAnsi="宋体" w:cs="宋体"/>
                <w:sz w:val="24"/>
                <w:highlight w:val="none"/>
              </w:rPr>
              <w:t>③</w:t>
            </w:r>
            <w:r>
              <w:rPr>
                <w:sz w:val="24"/>
                <w:highlight w:val="none"/>
              </w:rPr>
              <w:t>评</w:t>
            </w:r>
            <w:r>
              <w:rPr>
                <w:rFonts w:hint="eastAsia"/>
                <w:sz w:val="24"/>
                <w:highlight w:val="none"/>
              </w:rPr>
              <w:t>审</w:t>
            </w:r>
            <w:r>
              <w:rPr>
                <w:sz w:val="24"/>
                <w:highlight w:val="none"/>
              </w:rPr>
              <w:t>办法及标准</w:t>
            </w:r>
            <w:r>
              <w:rPr>
                <w:rFonts w:hint="eastAsia"/>
                <w:sz w:val="24"/>
                <w:highlight w:val="none"/>
              </w:rPr>
              <w:t>、</w:t>
            </w:r>
            <w:r>
              <w:rPr>
                <w:rFonts w:hint="eastAsia" w:ascii="宋体" w:hAnsi="宋体" w:cs="宋体"/>
                <w:sz w:val="24"/>
                <w:highlight w:val="none"/>
              </w:rPr>
              <w:t>④</w:t>
            </w:r>
            <w:r>
              <w:rPr>
                <w:sz w:val="24"/>
                <w:highlight w:val="none"/>
              </w:rPr>
              <w:t>合同协议书格式</w:t>
            </w:r>
            <w:r>
              <w:rPr>
                <w:rFonts w:hint="eastAsia"/>
                <w:sz w:val="24"/>
                <w:highlight w:val="none"/>
              </w:rPr>
              <w:t>、</w:t>
            </w:r>
            <w:r>
              <w:rPr>
                <w:rFonts w:hint="eastAsia" w:ascii="宋体" w:hAnsi="宋体" w:cs="宋体"/>
                <w:sz w:val="24"/>
                <w:highlight w:val="none"/>
              </w:rPr>
              <w:t>⑤图纸、⑥</w:t>
            </w:r>
            <w:r>
              <w:rPr>
                <w:rFonts w:hint="eastAsia" w:ascii="宋体" w:hAnsi="宋体" w:cs="宋体"/>
                <w:sz w:val="24"/>
                <w:highlight w:val="none"/>
                <w:lang w:val="en-US" w:eastAsia="zh-CN"/>
              </w:rPr>
              <w:t>最高控制价</w:t>
            </w:r>
            <w:r>
              <w:rPr>
                <w:sz w:val="24"/>
                <w:highlight w:val="none"/>
              </w:rPr>
              <w:t>工程量清单</w:t>
            </w:r>
            <w:r>
              <w:rPr>
                <w:rFonts w:hint="eastAsia"/>
                <w:sz w:val="24"/>
                <w:highlight w:val="none"/>
              </w:rPr>
              <w:t>、</w:t>
            </w:r>
            <w:r>
              <w:rPr>
                <w:rFonts w:hint="eastAsia" w:ascii="宋体" w:hAnsi="宋体" w:cs="宋体"/>
                <w:sz w:val="24"/>
                <w:highlight w:val="none"/>
              </w:rPr>
              <w:t>⑦</w:t>
            </w:r>
            <w:r>
              <w:rPr>
                <w:sz w:val="24"/>
                <w:highlight w:val="none"/>
              </w:rPr>
              <w:t>报价文件格式</w:t>
            </w:r>
            <w:r>
              <w:rPr>
                <w:rFonts w:hint="eastAsia"/>
                <w:sz w:val="24"/>
                <w:highlight w:val="none"/>
              </w:rPr>
              <w:t>、</w:t>
            </w:r>
            <w:r>
              <w:rPr>
                <w:rFonts w:hint="eastAsia" w:ascii="宋体" w:hAnsi="宋体" w:cs="宋体"/>
                <w:sz w:val="24"/>
                <w:highlight w:val="none"/>
              </w:rPr>
              <w:t>⑧报价保证金退还申请书</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14" w:type="dxa"/>
            <w:vAlign w:val="center"/>
          </w:tcPr>
          <w:p>
            <w:pPr>
              <w:spacing w:line="340" w:lineRule="exact"/>
              <w:jc w:val="center"/>
              <w:rPr>
                <w:sz w:val="24"/>
                <w:highlight w:val="none"/>
              </w:rPr>
            </w:pPr>
            <w:r>
              <w:rPr>
                <w:rFonts w:hint="eastAsia"/>
                <w:sz w:val="24"/>
                <w:highlight w:val="none"/>
              </w:rPr>
              <w:t>12</w:t>
            </w:r>
          </w:p>
        </w:tc>
        <w:tc>
          <w:tcPr>
            <w:tcW w:w="9229" w:type="dxa"/>
            <w:vAlign w:val="center"/>
          </w:tcPr>
          <w:p>
            <w:pPr>
              <w:spacing w:line="30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报价文件采用单信封的形式，其组成为：①报价函、②工程量清单、③法定代表人身份证明或授权委托书、</w:t>
            </w:r>
            <w:r>
              <w:rPr>
                <w:rFonts w:hint="eastAsia"/>
                <w:sz w:val="24"/>
                <w:highlight w:val="none"/>
              </w:rPr>
              <w:t>④项目负责人证明、⑤营业执照、⑥施工安全许可证、⑦施工组织设计、⑧其他资料</w:t>
            </w:r>
            <w:r>
              <w:rPr>
                <w:rFonts w:hint="eastAsia" w:ascii="宋体" w:hAnsi="宋体" w:cs="宋体"/>
                <w:sz w:val="24"/>
                <w:highlight w:val="none"/>
                <w:lang w:val="en-US" w:eastAsia="zh-CN"/>
              </w:rPr>
              <w:t>。</w:t>
            </w:r>
          </w:p>
          <w:p>
            <w:pPr>
              <w:spacing w:line="30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以上材料均应逐页（含封面）加盖报价单位公章，报价文件应装订成册、不得出现活页。报价人对提供相关证件的合法性负责，如有虚假按作废处理。</w:t>
            </w:r>
          </w:p>
          <w:p>
            <w:pPr>
              <w:spacing w:line="300" w:lineRule="exact"/>
              <w:rPr>
                <w:highlight w:val="none"/>
              </w:rPr>
            </w:pPr>
            <w:r>
              <w:rPr>
                <w:rFonts w:hint="eastAsia" w:ascii="宋体" w:hAnsi="宋体" w:cs="宋体"/>
                <w:b/>
                <w:bCs/>
                <w:sz w:val="24"/>
                <w:highlight w:val="none"/>
                <w:lang w:val="en-US" w:eastAsia="zh-CN"/>
              </w:rPr>
              <w:t>注：报价清单Excel格式及技术方案须附U盘提供评审。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4" w:type="dxa"/>
            <w:vAlign w:val="center"/>
          </w:tcPr>
          <w:p>
            <w:pPr>
              <w:spacing w:line="340" w:lineRule="exact"/>
              <w:jc w:val="center"/>
              <w:rPr>
                <w:sz w:val="24"/>
                <w:highlight w:val="none"/>
              </w:rPr>
            </w:pPr>
            <w:r>
              <w:rPr>
                <w:rFonts w:hint="eastAsia"/>
                <w:sz w:val="24"/>
                <w:highlight w:val="none"/>
              </w:rPr>
              <w:t>13</w:t>
            </w:r>
          </w:p>
        </w:tc>
        <w:tc>
          <w:tcPr>
            <w:tcW w:w="9229" w:type="dxa"/>
            <w:vAlign w:val="center"/>
          </w:tcPr>
          <w:p>
            <w:pPr>
              <w:rPr>
                <w:sz w:val="24"/>
                <w:highlight w:val="none"/>
              </w:rPr>
            </w:pPr>
            <w:r>
              <w:rPr>
                <w:rFonts w:hint="eastAsia"/>
                <w:b/>
                <w:bCs/>
                <w:sz w:val="24"/>
                <w:highlight w:val="none"/>
              </w:rPr>
              <w:t>本项目报价保证金：</w:t>
            </w:r>
            <w:r>
              <w:rPr>
                <w:rFonts w:hint="eastAsia"/>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14</w:t>
            </w:r>
          </w:p>
        </w:tc>
        <w:tc>
          <w:tcPr>
            <w:tcW w:w="9229" w:type="dxa"/>
            <w:vAlign w:val="center"/>
          </w:tcPr>
          <w:p>
            <w:pPr>
              <w:spacing w:line="300" w:lineRule="exact"/>
              <w:rPr>
                <w:sz w:val="24"/>
                <w:highlight w:val="none"/>
              </w:rPr>
            </w:pPr>
            <w:r>
              <w:rPr>
                <w:sz w:val="24"/>
                <w:highlight w:val="none"/>
              </w:rPr>
              <w:t>报价文件单位公章应加盖完整；报价文件的份数为正本</w:t>
            </w:r>
            <w:r>
              <w:rPr>
                <w:sz w:val="24"/>
                <w:highlight w:val="none"/>
                <w:u w:val="single"/>
              </w:rPr>
              <w:t xml:space="preserve"> 1 </w:t>
            </w:r>
            <w:r>
              <w:rPr>
                <w:sz w:val="24"/>
                <w:highlight w:val="none"/>
              </w:rPr>
              <w:t>份，副本</w:t>
            </w:r>
            <w:r>
              <w:rPr>
                <w:sz w:val="24"/>
                <w:highlight w:val="none"/>
                <w:u w:val="single"/>
              </w:rPr>
              <w:t xml:space="preserve"> </w:t>
            </w:r>
            <w:r>
              <w:rPr>
                <w:rFonts w:hint="eastAsia"/>
                <w:sz w:val="24"/>
                <w:highlight w:val="none"/>
                <w:u w:val="single"/>
              </w:rPr>
              <w:t>1</w:t>
            </w:r>
            <w:r>
              <w:rPr>
                <w:sz w:val="24"/>
                <w:highlight w:val="none"/>
                <w:u w:val="single"/>
              </w:rPr>
              <w:t xml:space="preserve"> </w:t>
            </w:r>
            <w:r>
              <w:rPr>
                <w:sz w:val="24"/>
                <w:highlight w:val="none"/>
              </w:rPr>
              <w:t>份，共</w:t>
            </w:r>
            <w:r>
              <w:rPr>
                <w:rFonts w:hint="eastAsia"/>
                <w:sz w:val="24"/>
                <w:highlight w:val="none"/>
                <w:u w:val="single"/>
              </w:rPr>
              <w:t xml:space="preserve"> 2 </w:t>
            </w:r>
            <w:r>
              <w:rPr>
                <w:sz w:val="24"/>
                <w:highlight w:val="none"/>
              </w:rPr>
              <w:t>份，</w:t>
            </w:r>
          </w:p>
          <w:p>
            <w:pPr>
              <w:spacing w:line="300" w:lineRule="exact"/>
              <w:rPr>
                <w:sz w:val="24"/>
                <w:highlight w:val="none"/>
              </w:rPr>
            </w:pPr>
            <w:r>
              <w:rPr>
                <w:sz w:val="24"/>
                <w:highlight w:val="none"/>
              </w:rPr>
              <w:t>须密封并统一包封</w:t>
            </w:r>
            <w:r>
              <w:rPr>
                <w:rFonts w:hint="eastAsia"/>
                <w:sz w:val="24"/>
                <w:highlight w:val="none"/>
              </w:rPr>
              <w:t>。</w:t>
            </w:r>
          </w:p>
          <w:p>
            <w:pPr>
              <w:spacing w:line="300" w:lineRule="exact"/>
              <w:rPr>
                <w:sz w:val="24"/>
                <w:highlight w:val="none"/>
              </w:rPr>
            </w:pPr>
            <w:r>
              <w:rPr>
                <w:sz w:val="24"/>
                <w:highlight w:val="none"/>
              </w:rPr>
              <w:t>封套上写明：</w:t>
            </w:r>
          </w:p>
          <w:p>
            <w:pPr>
              <w:rPr>
                <w:rFonts w:hint="eastAsia" w:ascii="宋体" w:hAnsi="宋体" w:eastAsia="宋体" w:cs="宋体"/>
                <w:sz w:val="24"/>
                <w:highlight w:val="none"/>
                <w:lang w:eastAsia="zh-CN"/>
              </w:rPr>
            </w:pPr>
            <w:r>
              <w:rPr>
                <w:rFonts w:hint="eastAsia" w:ascii="宋体" w:hAnsi="宋体" w:cs="宋体"/>
                <w:sz w:val="24"/>
                <w:highlight w:val="none"/>
              </w:rPr>
              <w:t>采购人地址：</w:t>
            </w:r>
            <w:r>
              <w:rPr>
                <w:rFonts w:hint="eastAsia" w:ascii="宋体" w:hAnsi="宋体" w:cs="宋体"/>
                <w:sz w:val="24"/>
                <w:highlight w:val="none"/>
                <w:u w:val="single"/>
              </w:rPr>
              <w:t>福州市闽侯县上街中美村福银高速公路福州西出口左侧养护大楼</w:t>
            </w:r>
            <w:r>
              <w:rPr>
                <w:rFonts w:hint="eastAsia" w:ascii="宋体" w:hAnsi="宋体" w:cs="宋体"/>
                <w:sz w:val="24"/>
                <w:highlight w:val="none"/>
                <w:u w:val="single"/>
                <w:lang w:val="en-US" w:eastAsia="zh-CN"/>
              </w:rPr>
              <w:t>3楼</w:t>
            </w:r>
          </w:p>
          <w:p>
            <w:pPr>
              <w:rPr>
                <w:rFonts w:hint="eastAsia" w:ascii="宋体" w:hAnsi="宋体" w:eastAsia="宋体" w:cs="宋体"/>
                <w:sz w:val="24"/>
                <w:highlight w:val="none"/>
                <w:lang w:eastAsia="zh-CN"/>
              </w:rPr>
            </w:pPr>
            <w:r>
              <w:rPr>
                <w:rFonts w:hint="eastAsia" w:ascii="宋体" w:hAnsi="宋体" w:cs="宋体"/>
                <w:sz w:val="24"/>
                <w:highlight w:val="none"/>
              </w:rPr>
              <w:t>采购人名称：</w:t>
            </w:r>
            <w:r>
              <w:rPr>
                <w:rFonts w:hint="eastAsia" w:ascii="宋体" w:hAnsi="宋体" w:cs="宋体"/>
                <w:sz w:val="24"/>
                <w:highlight w:val="none"/>
                <w:lang w:eastAsia="zh-CN"/>
              </w:rPr>
              <w:t>福州川达公路养护工程有限公司</w:t>
            </w:r>
          </w:p>
          <w:p>
            <w:pPr>
              <w:rPr>
                <w:rFonts w:hint="eastAsia" w:ascii="宋体" w:hAnsi="宋体" w:cs="宋体"/>
                <w:sz w:val="24"/>
                <w:highlight w:val="none"/>
              </w:rPr>
            </w:pPr>
            <w:r>
              <w:rPr>
                <w:rFonts w:hint="eastAsia" w:ascii="宋体" w:hAnsi="宋体" w:cs="宋体"/>
                <w:sz w:val="24"/>
                <w:highlight w:val="none"/>
              </w:rPr>
              <w:t>合同包：1。</w:t>
            </w:r>
          </w:p>
          <w:p>
            <w:pPr>
              <w:rPr>
                <w:rFonts w:ascii="宋体" w:hAnsi="宋体" w:cs="宋体"/>
                <w:sz w:val="24"/>
                <w:highlight w:val="none"/>
              </w:rPr>
            </w:pPr>
            <w:r>
              <w:rPr>
                <w:rFonts w:hint="eastAsia" w:ascii="宋体" w:hAnsi="宋体" w:cs="宋体"/>
                <w:sz w:val="24"/>
                <w:highlight w:val="none"/>
              </w:rPr>
              <w:t>报价文件在</w:t>
            </w:r>
            <w:r>
              <w:rPr>
                <w:rFonts w:hint="eastAsia" w:ascii="宋体" w:hAnsi="宋体" w:cs="宋体"/>
                <w:sz w:val="24"/>
                <w:highlight w:val="none"/>
                <w:u w:val="single"/>
              </w:rPr>
              <w:t>2022年</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日1</w:t>
            </w:r>
            <w:r>
              <w:rPr>
                <w:rFonts w:hint="eastAsia" w:ascii="宋体" w:hAnsi="宋体" w:cs="宋体"/>
                <w:sz w:val="24"/>
                <w:highlight w:val="none"/>
                <w:u w:val="single"/>
                <w:lang w:val="en-US" w:eastAsia="zh-CN"/>
              </w:rPr>
              <w:t>4</w:t>
            </w:r>
            <w:r>
              <w:rPr>
                <w:rFonts w:hint="eastAsia" w:ascii="宋体" w:hAnsi="宋体" w:cs="宋体"/>
                <w:sz w:val="24"/>
                <w:highlight w:val="none"/>
                <w:u w:val="single"/>
              </w:rPr>
              <w:t>时</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分前</w:t>
            </w:r>
            <w:r>
              <w:rPr>
                <w:rFonts w:hint="eastAsia" w:ascii="宋体" w:hAnsi="宋体" w:cs="宋体"/>
                <w:sz w:val="24"/>
                <w:highlight w:val="none"/>
              </w:rPr>
              <w:t>不得开启。</w:t>
            </w:r>
          </w:p>
          <w:p>
            <w:pPr>
              <w:spacing w:line="300" w:lineRule="exact"/>
              <w:rPr>
                <w:b/>
                <w:sz w:val="24"/>
                <w:highlight w:val="none"/>
                <w:u w:val="single"/>
              </w:rPr>
            </w:pPr>
            <w:r>
              <w:rPr>
                <w:b/>
                <w:sz w:val="24"/>
                <w:highlight w:val="none"/>
              </w:rPr>
              <w:t>在封套缝位置加盖密封章，但不得体现</w:t>
            </w:r>
            <w:r>
              <w:rPr>
                <w:rFonts w:hint="eastAsia"/>
                <w:b/>
                <w:sz w:val="24"/>
                <w:highlight w:val="none"/>
              </w:rPr>
              <w:t>报价</w:t>
            </w:r>
            <w:r>
              <w:rPr>
                <w:b/>
                <w:sz w:val="24"/>
                <w:highlight w:val="none"/>
              </w:rPr>
              <w:t>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rFonts w:hint="eastAsia"/>
                <w:sz w:val="24"/>
                <w:highlight w:val="none"/>
              </w:rPr>
              <w:t>15</w:t>
            </w:r>
          </w:p>
        </w:tc>
        <w:tc>
          <w:tcPr>
            <w:tcW w:w="9229" w:type="dxa"/>
            <w:vAlign w:val="center"/>
          </w:tcPr>
          <w:p>
            <w:pPr>
              <w:spacing w:line="300" w:lineRule="exact"/>
              <w:rPr>
                <w:color w:val="FF0000"/>
                <w:sz w:val="24"/>
                <w:highlight w:val="none"/>
                <w:u w:val="wave"/>
              </w:rPr>
            </w:pPr>
            <w:r>
              <w:rPr>
                <w:sz w:val="24"/>
                <w:highlight w:val="none"/>
              </w:rPr>
              <w:t>每一报价文件</w:t>
            </w:r>
            <w:r>
              <w:rPr>
                <w:rFonts w:hint="eastAsia"/>
                <w:sz w:val="24"/>
                <w:highlight w:val="none"/>
              </w:rPr>
              <w:t>只可</w:t>
            </w:r>
            <w:r>
              <w:rPr>
                <w:sz w:val="24"/>
                <w:highlight w:val="none"/>
              </w:rPr>
              <w:t>包含</w:t>
            </w:r>
            <w:r>
              <w:rPr>
                <w:rFonts w:hint="eastAsia"/>
                <w:sz w:val="24"/>
                <w:highlight w:val="none"/>
              </w:rPr>
              <w:t>1</w:t>
            </w:r>
            <w:r>
              <w:rPr>
                <w:sz w:val="24"/>
                <w:highlight w:val="none"/>
              </w:rPr>
              <w:t>个合同包的</w:t>
            </w:r>
            <w:r>
              <w:rPr>
                <w:rFonts w:hint="eastAsia"/>
                <w:sz w:val="24"/>
                <w:highlight w:val="none"/>
              </w:rPr>
              <w:t>报价</w:t>
            </w:r>
            <w:r>
              <w:rPr>
                <w:sz w:val="24"/>
                <w:highlight w:val="none"/>
              </w:rPr>
              <w:t>，但同一合同包不能有两份（含两份）以上报价，否则该报价文件按</w:t>
            </w:r>
            <w:r>
              <w:rPr>
                <w:rFonts w:hint="eastAsia"/>
                <w:sz w:val="24"/>
                <w:highlight w:val="none"/>
              </w:rPr>
              <w:t>否决报价</w:t>
            </w:r>
            <w:r>
              <w:rPr>
                <w:sz w:val="24"/>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16</w:t>
            </w:r>
          </w:p>
        </w:tc>
        <w:tc>
          <w:tcPr>
            <w:tcW w:w="9229" w:type="dxa"/>
            <w:vAlign w:val="center"/>
          </w:tcPr>
          <w:p>
            <w:pPr>
              <w:rPr>
                <w:rFonts w:eastAsia="宋体"/>
                <w:b w:val="0"/>
                <w:bCs w:val="0"/>
                <w:sz w:val="24"/>
                <w:highlight w:val="none"/>
              </w:rPr>
            </w:pPr>
            <w:r>
              <w:rPr>
                <w:rFonts w:eastAsia="宋体"/>
                <w:b/>
                <w:bCs/>
                <w:sz w:val="24"/>
                <w:highlight w:val="none"/>
              </w:rPr>
              <w:t>履约保证金：</w:t>
            </w:r>
            <w:r>
              <w:rPr>
                <w:rFonts w:hint="eastAsia" w:eastAsia="宋体"/>
                <w:b w:val="0"/>
                <w:bCs w:val="0"/>
                <w:sz w:val="24"/>
                <w:highlight w:val="none"/>
              </w:rPr>
              <w:t>成交</w:t>
            </w:r>
            <w:r>
              <w:rPr>
                <w:rFonts w:eastAsia="宋体"/>
                <w:b w:val="0"/>
                <w:bCs w:val="0"/>
                <w:sz w:val="24"/>
                <w:highlight w:val="none"/>
              </w:rPr>
              <w:t>人在收到</w:t>
            </w:r>
            <w:r>
              <w:rPr>
                <w:rFonts w:hint="eastAsia" w:eastAsia="宋体"/>
                <w:b w:val="0"/>
                <w:bCs w:val="0"/>
                <w:sz w:val="24"/>
                <w:highlight w:val="none"/>
              </w:rPr>
              <w:t>成交</w:t>
            </w:r>
            <w:r>
              <w:rPr>
                <w:rFonts w:eastAsia="宋体"/>
                <w:b w:val="0"/>
                <w:bCs w:val="0"/>
                <w:sz w:val="24"/>
                <w:highlight w:val="none"/>
              </w:rPr>
              <w:t>通知书后的7</w:t>
            </w:r>
            <w:r>
              <w:rPr>
                <w:rFonts w:hint="eastAsia" w:eastAsia="宋体"/>
                <w:b w:val="0"/>
                <w:bCs w:val="0"/>
                <w:sz w:val="24"/>
                <w:highlight w:val="none"/>
                <w:lang w:val="en-US" w:eastAsia="zh-CN"/>
              </w:rPr>
              <w:t>个日历</w:t>
            </w:r>
            <w:r>
              <w:rPr>
                <w:rFonts w:eastAsia="宋体"/>
                <w:b w:val="0"/>
                <w:bCs w:val="0"/>
                <w:sz w:val="24"/>
                <w:highlight w:val="none"/>
              </w:rPr>
              <w:t>天内，</w:t>
            </w:r>
            <w:r>
              <w:rPr>
                <w:rFonts w:hint="eastAsia"/>
                <w:b w:val="0"/>
                <w:bCs w:val="0"/>
                <w:sz w:val="24"/>
                <w:highlight w:val="none"/>
                <w:lang w:val="en-US" w:eastAsia="zh-CN"/>
              </w:rPr>
              <w:t>谈判保证金自动转为</w:t>
            </w:r>
            <w:r>
              <w:rPr>
                <w:rFonts w:eastAsia="宋体"/>
                <w:b w:val="0"/>
                <w:bCs w:val="0"/>
                <w:sz w:val="24"/>
                <w:highlight w:val="none"/>
              </w:rPr>
              <w:t>履约保证金。</w:t>
            </w:r>
          </w:p>
          <w:p>
            <w:pPr>
              <w:rPr>
                <w:b/>
                <w:bCs/>
                <w:sz w:val="24"/>
                <w:highlight w:val="none"/>
              </w:rPr>
            </w:pPr>
            <w:r>
              <w:rPr>
                <w:rFonts w:eastAsia="宋体"/>
                <w:b/>
                <w:bCs/>
                <w:sz w:val="24"/>
                <w:highlight w:val="none"/>
              </w:rPr>
              <w:t>履约保证金在本工程项目验收合格之日起14个工作日内一次性退还。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14" w:type="dxa"/>
            <w:vAlign w:val="center"/>
          </w:tcPr>
          <w:p>
            <w:pPr>
              <w:spacing w:line="340" w:lineRule="exact"/>
              <w:jc w:val="center"/>
              <w:rPr>
                <w:sz w:val="24"/>
                <w:highlight w:val="none"/>
              </w:rPr>
            </w:pPr>
            <w:r>
              <w:rPr>
                <w:rFonts w:hint="eastAsia"/>
                <w:sz w:val="24"/>
                <w:highlight w:val="none"/>
              </w:rPr>
              <w:t>17</w:t>
            </w:r>
          </w:p>
        </w:tc>
        <w:tc>
          <w:tcPr>
            <w:tcW w:w="9229" w:type="dxa"/>
            <w:vAlign w:val="center"/>
          </w:tcPr>
          <w:p>
            <w:pPr>
              <w:spacing w:line="300" w:lineRule="exact"/>
              <w:rPr>
                <w:sz w:val="24"/>
                <w:highlight w:val="none"/>
              </w:rPr>
            </w:pPr>
            <w:r>
              <w:rPr>
                <w:b/>
                <w:sz w:val="24"/>
                <w:highlight w:val="none"/>
              </w:rPr>
              <w:t>缺陷责任期：</w:t>
            </w:r>
            <w:r>
              <w:rPr>
                <w:rFonts w:hint="eastAsia"/>
                <w:b/>
                <w:sz w:val="24"/>
                <w:highlight w:val="none"/>
              </w:rPr>
              <w:t>以业主验收合格之日起</w:t>
            </w:r>
            <w:r>
              <w:rPr>
                <w:rFonts w:hint="eastAsia"/>
                <w:b/>
                <w:sz w:val="24"/>
                <w:highlight w:val="none"/>
                <w:lang w:val="en-US" w:eastAsia="zh-CN"/>
              </w:rPr>
              <w:t>24个月，缺陷责任期从工程交工之日起算</w:t>
            </w:r>
            <w:r>
              <w:rPr>
                <w:rFonts w:hint="eastAsia"/>
                <w:b/>
                <w:sz w:val="24"/>
                <w:highlight w:val="none"/>
              </w:rPr>
              <w:t>。</w:t>
            </w:r>
            <w:r>
              <w:rPr>
                <w:b/>
                <w:sz w:val="24"/>
                <w:highlight w:val="none"/>
              </w:rPr>
              <w:t>缺陷责任期内若成交人未尽施工责任，采购人有权委托其他单位进行处理，成交人应无条件接受采购人所委托的价款并承担一切费用。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14" w:type="dxa"/>
            <w:vAlign w:val="center"/>
          </w:tcPr>
          <w:p>
            <w:pPr>
              <w:spacing w:line="340" w:lineRule="exact"/>
              <w:jc w:val="center"/>
              <w:rPr>
                <w:sz w:val="24"/>
                <w:highlight w:val="none"/>
              </w:rPr>
            </w:pPr>
            <w:r>
              <w:rPr>
                <w:rFonts w:hint="eastAsia"/>
                <w:sz w:val="24"/>
                <w:highlight w:val="none"/>
              </w:rPr>
              <w:t>18</w:t>
            </w:r>
          </w:p>
        </w:tc>
        <w:tc>
          <w:tcPr>
            <w:tcW w:w="9229" w:type="dxa"/>
            <w:vAlign w:val="center"/>
          </w:tcPr>
          <w:p>
            <w:pPr>
              <w:spacing w:line="300" w:lineRule="exact"/>
              <w:rPr>
                <w:sz w:val="24"/>
                <w:highlight w:val="none"/>
              </w:rPr>
            </w:pPr>
            <w:r>
              <w:rPr>
                <w:b/>
                <w:sz w:val="24"/>
                <w:highlight w:val="none"/>
              </w:rPr>
              <w:t>质量保证金：</w:t>
            </w:r>
            <w:r>
              <w:rPr>
                <w:b/>
                <w:bCs/>
                <w:sz w:val="24"/>
                <w:highlight w:val="none"/>
              </w:rPr>
              <w:t>为结算价的3%，待缺陷责任期满后14个工作日内一次性</w:t>
            </w:r>
            <w:r>
              <w:rPr>
                <w:rFonts w:hint="eastAsia"/>
                <w:b/>
                <w:bCs/>
                <w:sz w:val="24"/>
                <w:highlight w:val="none"/>
              </w:rPr>
              <w:t>无息</w:t>
            </w:r>
            <w:r>
              <w:rPr>
                <w:b/>
                <w:bCs/>
                <w:sz w:val="24"/>
                <w:highlight w:val="none"/>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rFonts w:hint="eastAsia"/>
                <w:sz w:val="24"/>
                <w:highlight w:val="none"/>
              </w:rPr>
              <w:t>19</w:t>
            </w:r>
          </w:p>
        </w:tc>
        <w:tc>
          <w:tcPr>
            <w:tcW w:w="9229" w:type="dxa"/>
            <w:vAlign w:val="center"/>
          </w:tcPr>
          <w:p>
            <w:pPr>
              <w:spacing w:line="300" w:lineRule="exact"/>
              <w:rPr>
                <w:b/>
                <w:sz w:val="24"/>
                <w:highlight w:val="none"/>
              </w:rPr>
            </w:pPr>
            <w:r>
              <w:rPr>
                <w:b/>
                <w:sz w:val="24"/>
                <w:highlight w:val="none"/>
              </w:rPr>
              <w:t>结算支付</w:t>
            </w:r>
          </w:p>
          <w:p>
            <w:pPr>
              <w:spacing w:line="300" w:lineRule="exact"/>
              <w:rPr>
                <w:b/>
                <w:color w:val="FF0000"/>
                <w:sz w:val="24"/>
                <w:highlight w:val="none"/>
              </w:rPr>
            </w:pPr>
            <w:r>
              <w:rPr>
                <w:rFonts w:hint="eastAsia"/>
                <w:b/>
                <w:sz w:val="24"/>
                <w:highlight w:val="none"/>
              </w:rPr>
              <w:t>1.工程完工，并经</w:t>
            </w:r>
            <w:r>
              <w:rPr>
                <w:rFonts w:hint="eastAsia"/>
                <w:b/>
                <w:sz w:val="24"/>
                <w:highlight w:val="none"/>
                <w:lang w:val="en-US" w:eastAsia="zh-CN"/>
              </w:rPr>
              <w:t>采购人</w:t>
            </w:r>
            <w:r>
              <w:rPr>
                <w:rFonts w:hint="eastAsia"/>
                <w:b/>
                <w:sz w:val="24"/>
                <w:highlight w:val="none"/>
              </w:rPr>
              <w:t>组织验收合格后，</w:t>
            </w:r>
            <w:r>
              <w:rPr>
                <w:rFonts w:hint="eastAsia"/>
                <w:b/>
                <w:sz w:val="24"/>
                <w:highlight w:val="none"/>
                <w:lang w:val="en-US" w:eastAsia="zh-CN"/>
              </w:rPr>
              <w:t>成交人</w:t>
            </w:r>
            <w:r>
              <w:rPr>
                <w:rFonts w:hint="eastAsia"/>
                <w:b/>
                <w:sz w:val="24"/>
                <w:highlight w:val="none"/>
              </w:rPr>
              <w:t>向</w:t>
            </w:r>
            <w:r>
              <w:rPr>
                <w:rFonts w:hint="eastAsia"/>
                <w:b/>
                <w:sz w:val="24"/>
                <w:highlight w:val="none"/>
                <w:lang w:val="en-US" w:eastAsia="zh-CN"/>
              </w:rPr>
              <w:t>采购人</w:t>
            </w:r>
            <w:r>
              <w:rPr>
                <w:rFonts w:hint="eastAsia"/>
                <w:b/>
                <w:sz w:val="24"/>
                <w:highlight w:val="none"/>
              </w:rPr>
              <w:t>呈报项目结算资料经双方认可的第三方审核后，由</w:t>
            </w:r>
            <w:r>
              <w:rPr>
                <w:rFonts w:hint="eastAsia"/>
                <w:b/>
                <w:sz w:val="24"/>
                <w:highlight w:val="none"/>
                <w:lang w:val="en-US" w:eastAsia="zh-CN"/>
              </w:rPr>
              <w:t>成交人</w:t>
            </w:r>
            <w:r>
              <w:rPr>
                <w:rFonts w:hint="eastAsia"/>
                <w:b/>
                <w:sz w:val="24"/>
                <w:highlight w:val="none"/>
              </w:rPr>
              <w:t>提供送达全额、正式增值税专用发票及相关工程档案资料后，</w:t>
            </w:r>
            <w:r>
              <w:rPr>
                <w:rFonts w:hint="eastAsia"/>
                <w:b/>
                <w:sz w:val="24"/>
                <w:highlight w:val="none"/>
                <w:lang w:val="en-US" w:eastAsia="zh-CN"/>
              </w:rPr>
              <w:t>采购人</w:t>
            </w:r>
            <w:r>
              <w:rPr>
                <w:rFonts w:hint="eastAsia"/>
                <w:b/>
                <w:sz w:val="24"/>
                <w:highlight w:val="none"/>
              </w:rPr>
              <w:t>支付给</w:t>
            </w:r>
            <w:r>
              <w:rPr>
                <w:rFonts w:hint="eastAsia"/>
                <w:b/>
                <w:sz w:val="24"/>
                <w:highlight w:val="none"/>
                <w:lang w:val="en-US" w:eastAsia="zh-CN"/>
              </w:rPr>
              <w:t>成交人</w:t>
            </w:r>
            <w:r>
              <w:rPr>
                <w:rFonts w:hint="eastAsia"/>
                <w:b/>
                <w:sz w:val="24"/>
                <w:highlight w:val="none"/>
              </w:rPr>
              <w:t>结算金额97%工程款，剩3%工程款作为建设工程质量保证金（保修金），待缺陷责任期满、无任何质量问题或不存在未处理的质量问题且</w:t>
            </w:r>
            <w:r>
              <w:rPr>
                <w:rFonts w:hint="eastAsia"/>
                <w:b/>
                <w:sz w:val="24"/>
                <w:highlight w:val="none"/>
                <w:lang w:val="en-US" w:eastAsia="zh-CN"/>
              </w:rPr>
              <w:t>成交人</w:t>
            </w:r>
            <w:r>
              <w:rPr>
                <w:rFonts w:hint="eastAsia"/>
                <w:b/>
                <w:sz w:val="24"/>
                <w:highlight w:val="none"/>
              </w:rPr>
              <w:t>提交保证金退还申请后无息支付。</w:t>
            </w:r>
          </w:p>
          <w:p>
            <w:pPr>
              <w:spacing w:line="300" w:lineRule="exact"/>
              <w:rPr>
                <w:b/>
                <w:sz w:val="24"/>
                <w:highlight w:val="none"/>
              </w:rPr>
            </w:pPr>
            <w:r>
              <w:rPr>
                <w:rFonts w:hint="eastAsia"/>
                <w:b/>
                <w:sz w:val="24"/>
                <w:highlight w:val="none"/>
              </w:rPr>
              <w:t>2.</w:t>
            </w:r>
            <w:r>
              <w:rPr>
                <w:b/>
                <w:sz w:val="24"/>
                <w:highlight w:val="none"/>
              </w:rPr>
              <w:t>根据双方签认的结算价款，成交人应提供正式的</w:t>
            </w:r>
            <w:r>
              <w:rPr>
                <w:rFonts w:hint="eastAsia"/>
                <w:b/>
                <w:sz w:val="24"/>
                <w:highlight w:val="none"/>
              </w:rPr>
              <w:t>可抵扣的</w:t>
            </w:r>
            <w:r>
              <w:rPr>
                <w:b/>
                <w:sz w:val="24"/>
                <w:highlight w:val="none"/>
              </w:rPr>
              <w:t>增值税专用发票，</w:t>
            </w:r>
            <w:r>
              <w:rPr>
                <w:rFonts w:hint="eastAsia"/>
                <w:b/>
                <w:sz w:val="24"/>
                <w:highlight w:val="none"/>
              </w:rPr>
              <w:t>采购人收到成交人开具的正规的增值税专用发票之后，采用银行转账的方式支付给成交人</w:t>
            </w:r>
            <w:r>
              <w:rPr>
                <w:b/>
                <w:sz w:val="24"/>
                <w:highlight w:val="none"/>
              </w:rPr>
              <w:t>。</w:t>
            </w:r>
            <w:r>
              <w:rPr>
                <w:rFonts w:hint="eastAsia"/>
                <w:b/>
                <w:sz w:val="24"/>
                <w:highlight w:val="none"/>
              </w:rPr>
              <w:t>采购人只有在收到项目业主（发包人或者项目总承包人）支付的款项后，才有义务向成交人支付款项。项目业主未支付款项的，采购人有权不向成交人支付相应结算价款。</w:t>
            </w:r>
            <w:r>
              <w:rPr>
                <w:rFonts w:hint="eastAsia" w:ascii="Times New Roman" w:hAnsi="Times New Roman" w:eastAsia="宋体" w:cs="Times New Roman"/>
                <w:b/>
                <w:kern w:val="2"/>
                <w:sz w:val="24"/>
                <w:szCs w:val="24"/>
                <w:highlight w:val="none"/>
                <w:lang w:val="en-US" w:eastAsia="zh-CN" w:bidi="ar-SA"/>
              </w:rPr>
              <w:t>3.若税点调整，税费增加的，增加部分由成交人自行承担，税费减少的，工程价款相应减少。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14" w:type="dxa"/>
            <w:vAlign w:val="center"/>
          </w:tcPr>
          <w:p>
            <w:pPr>
              <w:spacing w:line="340" w:lineRule="exact"/>
              <w:jc w:val="center"/>
              <w:rPr>
                <w:sz w:val="24"/>
                <w:highlight w:val="none"/>
              </w:rPr>
            </w:pPr>
            <w:r>
              <w:rPr>
                <w:rFonts w:hint="eastAsia"/>
                <w:sz w:val="24"/>
                <w:highlight w:val="none"/>
              </w:rPr>
              <w:t>20</w:t>
            </w:r>
          </w:p>
        </w:tc>
        <w:tc>
          <w:tcPr>
            <w:tcW w:w="9229" w:type="dxa"/>
            <w:vAlign w:val="center"/>
          </w:tcPr>
          <w:p>
            <w:pPr>
              <w:spacing w:line="300" w:lineRule="exact"/>
              <w:rPr>
                <w:b/>
                <w:sz w:val="24"/>
                <w:highlight w:val="none"/>
              </w:rPr>
            </w:pPr>
            <w:r>
              <w:rPr>
                <w:rFonts w:hint="eastAsia"/>
                <w:b/>
                <w:sz w:val="24"/>
                <w:highlight w:val="none"/>
              </w:rPr>
              <w:t>结算价调整：结算金额超出合同金额时，采用超额累进制进行价格调整。</w:t>
            </w:r>
          </w:p>
          <w:p>
            <w:pPr>
              <w:spacing w:line="300" w:lineRule="exact"/>
              <w:rPr>
                <w:b/>
                <w:sz w:val="24"/>
                <w:highlight w:val="none"/>
              </w:rPr>
            </w:pPr>
            <w:r>
              <w:rPr>
                <w:rFonts w:hint="eastAsia" w:ascii="宋体" w:hAnsi="宋体" w:cs="宋体"/>
                <w:sz w:val="24"/>
                <w:highlight w:val="none"/>
              </w:rPr>
              <w:t>①</w:t>
            </w:r>
            <w:r>
              <w:rPr>
                <w:rFonts w:hint="eastAsia"/>
                <w:b/>
                <w:sz w:val="24"/>
                <w:highlight w:val="none"/>
              </w:rPr>
              <w:t>若结算金额比合同金额超出在30%以内（含30%），则按合同单价进行结算。</w:t>
            </w:r>
          </w:p>
          <w:p>
            <w:pPr>
              <w:spacing w:line="300" w:lineRule="exact"/>
              <w:rPr>
                <w:b/>
                <w:sz w:val="24"/>
                <w:highlight w:val="none"/>
              </w:rPr>
            </w:pPr>
            <w:r>
              <w:rPr>
                <w:rFonts w:hint="eastAsia" w:ascii="宋体" w:hAnsi="宋体" w:cs="宋体"/>
                <w:sz w:val="24"/>
                <w:highlight w:val="none"/>
              </w:rPr>
              <w:t>②</w:t>
            </w:r>
            <w:r>
              <w:rPr>
                <w:rFonts w:hint="eastAsia"/>
                <w:b/>
                <w:sz w:val="24"/>
                <w:highlight w:val="none"/>
              </w:rPr>
              <w:t>若结算金额比合同金额超出在30-50%范围以内（含50%），超出部分的结算金额下调1%。</w:t>
            </w:r>
          </w:p>
          <w:p>
            <w:pPr>
              <w:rPr>
                <w:b/>
                <w:sz w:val="24"/>
                <w:highlight w:val="none"/>
              </w:rPr>
            </w:pPr>
            <w:r>
              <w:rPr>
                <w:rFonts w:hint="eastAsia" w:ascii="宋体" w:hAnsi="宋体" w:cs="宋体"/>
                <w:sz w:val="24"/>
                <w:highlight w:val="none"/>
              </w:rPr>
              <w:t>③</w:t>
            </w:r>
            <w:r>
              <w:rPr>
                <w:rFonts w:hint="eastAsia"/>
                <w:b/>
                <w:sz w:val="24"/>
                <w:highlight w:val="none"/>
              </w:rPr>
              <w:t>若结算金额比合同金额超出在50-70%范围以内（含70%），超出部分的结算金额下调2%</w:t>
            </w:r>
            <w:r>
              <w:rPr>
                <w:b/>
                <w:sz w:val="24"/>
                <w:highlight w:val="none"/>
              </w:rPr>
              <w:t>。</w:t>
            </w:r>
          </w:p>
          <w:p>
            <w:pPr>
              <w:spacing w:line="300" w:lineRule="exact"/>
              <w:rPr>
                <w:b/>
                <w:sz w:val="24"/>
                <w:highlight w:val="none"/>
              </w:rPr>
            </w:pPr>
            <w:r>
              <w:rPr>
                <w:rFonts w:hint="eastAsia"/>
                <w:sz w:val="24"/>
                <w:highlight w:val="none"/>
              </w:rPr>
              <w:t>④</w:t>
            </w:r>
            <w:r>
              <w:rPr>
                <w:rFonts w:hint="eastAsia"/>
                <w:b/>
                <w:sz w:val="24"/>
                <w:highlight w:val="none"/>
              </w:rPr>
              <w:t>若结算金额比合同金额超出在70%以上，超出部分的结算金额下调3%</w:t>
            </w:r>
            <w:r>
              <w:rPr>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1014" w:type="dxa"/>
            <w:vAlign w:val="center"/>
          </w:tcPr>
          <w:p>
            <w:pPr>
              <w:spacing w:line="340" w:lineRule="exact"/>
              <w:jc w:val="center"/>
              <w:rPr>
                <w:rFonts w:hint="eastAsia"/>
                <w:sz w:val="24"/>
                <w:highlight w:val="none"/>
              </w:rPr>
            </w:pPr>
            <w:r>
              <w:rPr>
                <w:rFonts w:hint="eastAsia"/>
                <w:sz w:val="24"/>
                <w:highlight w:val="none"/>
              </w:rPr>
              <w:t>21</w:t>
            </w:r>
          </w:p>
        </w:tc>
        <w:tc>
          <w:tcPr>
            <w:tcW w:w="9229" w:type="dxa"/>
            <w:vAlign w:val="center"/>
          </w:tcPr>
          <w:p>
            <w:pPr>
              <w:spacing w:line="300" w:lineRule="exact"/>
              <w:rPr>
                <w:b/>
                <w:sz w:val="24"/>
                <w:highlight w:val="none"/>
              </w:rPr>
            </w:pPr>
            <w:r>
              <w:rPr>
                <w:b/>
                <w:sz w:val="24"/>
                <w:highlight w:val="none"/>
              </w:rPr>
              <w:t>工程变更</w:t>
            </w:r>
          </w:p>
          <w:p>
            <w:pPr>
              <w:spacing w:line="300" w:lineRule="exact"/>
              <w:rPr>
                <w:b/>
                <w:sz w:val="24"/>
                <w:highlight w:val="none"/>
              </w:rPr>
            </w:pPr>
            <w:r>
              <w:rPr>
                <w:rFonts w:hint="eastAsia"/>
                <w:b/>
                <w:sz w:val="24"/>
                <w:highlight w:val="none"/>
                <w:lang w:val="en-US" w:eastAsia="zh-CN"/>
              </w:rPr>
              <w:t>1.</w:t>
            </w:r>
            <w:r>
              <w:rPr>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sz w:val="24"/>
                <w:highlight w:val="none"/>
              </w:rPr>
            </w:pPr>
            <w:r>
              <w:rPr>
                <w:rFonts w:hint="eastAsia" w:ascii="宋体" w:hAnsi="宋体" w:cs="宋体"/>
                <w:b/>
                <w:sz w:val="24"/>
                <w:highlight w:val="none"/>
              </w:rPr>
              <w:t>①</w:t>
            </w:r>
            <w:r>
              <w:rPr>
                <w:b/>
                <w:sz w:val="24"/>
                <w:highlight w:val="none"/>
              </w:rPr>
              <w:t>与合同清单细目相同的，按合同单价计。</w:t>
            </w:r>
          </w:p>
          <w:p>
            <w:pPr>
              <w:spacing w:line="300" w:lineRule="exact"/>
              <w:rPr>
                <w:b/>
                <w:sz w:val="24"/>
                <w:highlight w:val="none"/>
              </w:rPr>
            </w:pPr>
            <w:r>
              <w:rPr>
                <w:rFonts w:hint="eastAsia" w:ascii="宋体" w:hAnsi="宋体" w:cs="宋体"/>
                <w:b/>
                <w:sz w:val="24"/>
                <w:highlight w:val="none"/>
              </w:rPr>
              <w:t>②</w:t>
            </w:r>
            <w:r>
              <w:rPr>
                <w:b/>
                <w:sz w:val="24"/>
                <w:highlight w:val="none"/>
              </w:rPr>
              <w:t>与合同清单细目相似的，参照合同单价计。</w:t>
            </w:r>
          </w:p>
          <w:p>
            <w:pPr>
              <w:spacing w:line="300" w:lineRule="exact"/>
              <w:rPr>
                <w:rFonts w:ascii="Times New Roman" w:hAnsi="Times New Roman" w:eastAsia="宋体" w:cs="Times New Roman"/>
                <w:b/>
                <w:kern w:val="2"/>
                <w:sz w:val="24"/>
                <w:szCs w:val="24"/>
                <w:highlight w:val="none"/>
                <w:lang w:val="en-US" w:eastAsia="zh-CN" w:bidi="ar-SA"/>
              </w:rPr>
            </w:pPr>
            <w:r>
              <w:rPr>
                <w:rFonts w:hint="eastAsia" w:ascii="宋体" w:hAnsi="宋体" w:cs="宋体"/>
                <w:b/>
                <w:sz w:val="24"/>
                <w:highlight w:val="none"/>
              </w:rPr>
              <w:t>③</w:t>
            </w:r>
            <w:r>
              <w:rPr>
                <w:b/>
                <w:sz w:val="24"/>
                <w:highlight w:val="none"/>
              </w:rPr>
              <w:t>合同清单细目中没有的，按照</w:t>
            </w:r>
            <w:r>
              <w:rPr>
                <w:rFonts w:hint="eastAsia"/>
                <w:b/>
                <w:sz w:val="24"/>
                <w:highlight w:val="none"/>
              </w:rPr>
              <w:t>本项目编制最高控制价的编制原则及相关定额</w:t>
            </w:r>
            <w:r>
              <w:rPr>
                <w:b/>
                <w:sz w:val="24"/>
                <w:highlight w:val="none"/>
              </w:rPr>
              <w:t>，材料单价优先套用本项目编制最高控制价时采用的材料单价，编制最高控制价中没有的材料，以本项目开工日期所在月份所属地区交通、建设工程造价管理站发布的综合价格，</w:t>
            </w:r>
            <w:r>
              <w:rPr>
                <w:rFonts w:hint="eastAsia"/>
                <w:b/>
                <w:sz w:val="24"/>
                <w:highlight w:val="none"/>
                <w:lang w:val="en-US" w:eastAsia="zh-CN"/>
              </w:rPr>
              <w:t>编制的新增单价按相应项目扣减总价措施费后的</w:t>
            </w:r>
            <w:r>
              <w:rPr>
                <w:rFonts w:hint="eastAsia"/>
                <w:b/>
                <w:sz w:val="24"/>
                <w:highlight w:val="none"/>
              </w:rPr>
              <w:t>成交</w:t>
            </w:r>
            <w:r>
              <w:rPr>
                <w:rFonts w:hint="eastAsia"/>
                <w:b/>
                <w:sz w:val="24"/>
                <w:highlight w:val="none"/>
                <w:lang w:val="en-US" w:eastAsia="zh-CN"/>
              </w:rPr>
              <w:t>报</w:t>
            </w:r>
            <w:r>
              <w:rPr>
                <w:b/>
                <w:sz w:val="24"/>
                <w:highlight w:val="none"/>
              </w:rPr>
              <w:t>价与控制价的比例进行下浮</w:t>
            </w:r>
            <w:r>
              <w:rPr>
                <w:rFonts w:hint="eastAsia"/>
                <w:b/>
                <w:sz w:val="24"/>
                <w:highlight w:val="none"/>
                <w:lang w:val="en-US" w:eastAsia="zh-CN"/>
              </w:rPr>
              <w:t>作为结算单价</w:t>
            </w:r>
            <w:r>
              <w:rPr>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014" w:type="dxa"/>
            <w:vAlign w:val="center"/>
          </w:tcPr>
          <w:p>
            <w:pPr>
              <w:spacing w:line="340" w:lineRule="exact"/>
              <w:jc w:val="center"/>
              <w:rPr>
                <w:sz w:val="24"/>
                <w:highlight w:val="none"/>
              </w:rPr>
            </w:pPr>
            <w:r>
              <w:rPr>
                <w:rFonts w:hint="eastAsia"/>
                <w:sz w:val="24"/>
                <w:highlight w:val="none"/>
              </w:rPr>
              <w:t>22</w:t>
            </w:r>
          </w:p>
        </w:tc>
        <w:tc>
          <w:tcPr>
            <w:tcW w:w="9229" w:type="dxa"/>
            <w:vAlign w:val="center"/>
          </w:tcPr>
          <w:p>
            <w:pPr>
              <w:rPr>
                <w:rFonts w:hint="eastAsia"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numPr>
                <w:ilvl w:val="0"/>
                <w:numId w:val="3"/>
              </w:numPr>
              <w:rPr>
                <w:rFonts w:hAnsi="宋体"/>
                <w:color w:val="000000"/>
                <w:sz w:val="24"/>
                <w:highlight w:val="none"/>
              </w:rPr>
            </w:pPr>
            <w:r>
              <w:rPr>
                <w:rFonts w:hAnsi="宋体"/>
                <w:color w:val="000000"/>
                <w:sz w:val="24"/>
                <w:highlight w:val="none"/>
              </w:rPr>
              <w:t>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lang w:val="en-US" w:eastAsia="zh-CN"/>
              </w:rPr>
              <w:t>（1）无视采购人事先的书面警告，一贯或公然忽视履行其合同规定的义务，采购人可对成交人课以人民币5000元以上10万元以下的违约金，直至终止合同。</w:t>
            </w:r>
          </w:p>
          <w:p>
            <w:pPr>
              <w:rPr>
                <w:rFonts w:hint="eastAsia" w:hAnsi="宋体"/>
                <w:color w:val="000000"/>
                <w:sz w:val="24"/>
                <w:highlight w:val="none"/>
              </w:rPr>
            </w:pPr>
            <w:r>
              <w:rPr>
                <w:rFonts w:ascii="Times New Roman" w:hAnsi="宋体" w:eastAsia="宋体" w:cs="Times New Roman"/>
                <w:color w:val="000000"/>
                <w:sz w:val="24"/>
                <w:highlight w:val="none"/>
              </w:rPr>
              <w:t>（</w:t>
            </w:r>
            <w:r>
              <w:rPr>
                <w:rFonts w:hint="eastAsia" w:ascii="Times New Roman" w:hAnsi="宋体" w:eastAsia="宋体" w:cs="Times New Roman"/>
                <w:color w:val="000000"/>
                <w:sz w:val="24"/>
                <w:highlight w:val="none"/>
                <w:lang w:val="en-US" w:eastAsia="zh-CN"/>
              </w:rPr>
              <w:t>2</w:t>
            </w:r>
            <w:r>
              <w:rPr>
                <w:rFonts w:ascii="Times New Roman" w:hAnsi="宋体" w:eastAsia="宋体" w:cs="Times New Roman"/>
                <w:color w:val="000000"/>
                <w:sz w:val="24"/>
                <w:highlight w:val="none"/>
              </w:rPr>
              <w:t>）</w:t>
            </w:r>
            <w:r>
              <w:rPr>
                <w:rFonts w:hint="eastAsia" w:ascii="Times New Roman" w:hAnsi="宋体" w:eastAsia="宋体" w:cs="Times New Roman"/>
                <w:color w:val="000000"/>
                <w:sz w:val="24"/>
                <w:highlight w:val="none"/>
              </w:rPr>
              <w:t>成交人</w:t>
            </w:r>
            <w:r>
              <w:rPr>
                <w:rFonts w:ascii="Times New Roman" w:hAnsi="宋体" w:eastAsia="宋体" w:cs="Times New Roman"/>
                <w:color w:val="000000"/>
                <w:sz w:val="24"/>
                <w:highlight w:val="none"/>
              </w:rPr>
              <w:t>施工质量不符合本合</w:t>
            </w:r>
            <w:r>
              <w:rPr>
                <w:rFonts w:hAnsi="宋体"/>
                <w:color w:val="000000"/>
                <w:sz w:val="24"/>
                <w:highlight w:val="none"/>
              </w:rPr>
              <w:t>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合同总金额10%的违约金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w:t>
            </w:r>
            <w:r>
              <w:rPr>
                <w:rFonts w:hint="eastAsia" w:hAnsi="宋体"/>
                <w:color w:val="000000"/>
                <w:sz w:val="24"/>
                <w:highlight w:val="none"/>
                <w:lang w:val="en-US" w:eastAsia="zh-CN"/>
              </w:rPr>
              <w:t>3</w:t>
            </w:r>
            <w:r>
              <w:rPr>
                <w:rFonts w:hint="eastAsia" w:hAnsi="宋体"/>
                <w:color w:val="000000"/>
                <w:sz w:val="24"/>
                <w:highlight w:val="none"/>
              </w:rPr>
              <w:t>）未尽事宜，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、附表2</w:t>
            </w:r>
            <w:r>
              <w:rPr>
                <w:rFonts w:hAnsi="宋体"/>
                <w:color w:val="000000"/>
                <w:sz w:val="24"/>
                <w:highlight w:val="none"/>
              </w:rPr>
              <w:t>《</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int="eastAsia"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int="eastAsia"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int="eastAsia"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int="eastAsia"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lang w:val="en-US" w:eastAsia="zh-CN"/>
              </w:rPr>
              <w:t>如下</w:t>
            </w:r>
            <w:r>
              <w:rPr>
                <w:rFonts w:hAnsi="宋体"/>
                <w:color w:val="000000"/>
                <w:sz w:val="24"/>
                <w:highlight w:val="none"/>
              </w:rPr>
              <w:t>程序和时限以书面形式向成交人索赔。</w:t>
            </w:r>
          </w:p>
          <w:p>
            <w:pPr>
              <w:spacing w:line="300" w:lineRule="exact"/>
              <w:rPr>
                <w:rFonts w:hint="eastAsia"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int="eastAsia"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int="eastAsia"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sz w:val="24"/>
                <w:highlight w:val="none"/>
              </w:rPr>
            </w:pPr>
            <w:r>
              <w:rPr>
                <w:color w:val="000000"/>
                <w:sz w:val="24"/>
                <w:highlight w:val="none"/>
                <w:shd w:val="clear" w:color="auto" w:fill="FFFFFF"/>
              </w:rPr>
              <w:t>④成交</w:t>
            </w:r>
            <w:r>
              <w:rPr>
                <w:rFonts w:ascii="_5b8b_4f53" w:hAnsi="_5b8b_4f53" w:eastAsia="_5b8b_4f53" w:cs="_5b8b_4f53"/>
                <w:color w:val="000000"/>
                <w:sz w:val="24"/>
                <w:highlight w:val="none"/>
                <w:shd w:val="clear" w:color="auto" w:fill="FFFFFF"/>
              </w:rPr>
              <w:t>人在收到采购人发出的索赔报告和有关资料后</w:t>
            </w:r>
            <w:r>
              <w:rPr>
                <w:rFonts w:hAnsi="宋体"/>
                <w:color w:val="000000"/>
                <w:sz w:val="24"/>
                <w:highlight w:val="none"/>
              </w:rPr>
              <w:t>21天内</w:t>
            </w:r>
            <w:r>
              <w:rPr>
                <w:rFonts w:ascii="_5b8b_4f53" w:hAnsi="_5b8b_4f53" w:eastAsia="_5b8b_4f53" w:cs="_5b8b_4f53"/>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23</w:t>
            </w:r>
          </w:p>
        </w:tc>
        <w:tc>
          <w:tcPr>
            <w:tcW w:w="9229" w:type="dxa"/>
            <w:vAlign w:val="center"/>
          </w:tcPr>
          <w:p>
            <w:pPr>
              <w:spacing w:line="300" w:lineRule="exact"/>
              <w:rPr>
                <w:b/>
                <w:sz w:val="24"/>
                <w:highlight w:val="none"/>
              </w:rPr>
            </w:pPr>
            <w:r>
              <w:rPr>
                <w:b/>
                <w:sz w:val="24"/>
                <w:highlight w:val="none"/>
              </w:rPr>
              <w:t>施工人员</w:t>
            </w:r>
          </w:p>
          <w:p>
            <w:pPr>
              <w:spacing w:line="300" w:lineRule="exact"/>
              <w:rPr>
                <w:sz w:val="24"/>
                <w:highlight w:val="none"/>
              </w:rPr>
            </w:pPr>
            <w:r>
              <w:rPr>
                <w:rFonts w:hint="eastAsia"/>
                <w:sz w:val="24"/>
                <w:highlight w:val="none"/>
              </w:rPr>
              <w:t>1.成交</w:t>
            </w:r>
            <w:r>
              <w:rPr>
                <w:sz w:val="24"/>
                <w:highlight w:val="none"/>
              </w:rPr>
              <w:t>人进场后，应将进场劳务人员报备采购人，在施工过程中，若</w:t>
            </w:r>
            <w:r>
              <w:rPr>
                <w:rFonts w:hint="eastAsia"/>
                <w:sz w:val="24"/>
                <w:highlight w:val="none"/>
              </w:rPr>
              <w:t>成交</w:t>
            </w:r>
            <w:r>
              <w:rPr>
                <w:sz w:val="24"/>
                <w:highlight w:val="none"/>
              </w:rPr>
              <w:t>人提供的劳务人员无法满足相关工种工作需要，采购人有权要求</w:t>
            </w:r>
            <w:r>
              <w:rPr>
                <w:rFonts w:hint="eastAsia"/>
                <w:sz w:val="24"/>
                <w:highlight w:val="none"/>
              </w:rPr>
              <w:t>成交</w:t>
            </w:r>
            <w:r>
              <w:rPr>
                <w:sz w:val="24"/>
                <w:highlight w:val="none"/>
              </w:rPr>
              <w:t>人更换相应劳务人员，采购人应无条件服从，更换产生的一切费用由</w:t>
            </w:r>
            <w:r>
              <w:rPr>
                <w:rFonts w:hint="eastAsia"/>
                <w:sz w:val="24"/>
                <w:highlight w:val="none"/>
              </w:rPr>
              <w:t>成交</w:t>
            </w:r>
            <w:r>
              <w:rPr>
                <w:sz w:val="24"/>
                <w:highlight w:val="none"/>
              </w:rPr>
              <w:t>人承担。</w:t>
            </w:r>
          </w:p>
          <w:p>
            <w:pPr>
              <w:rPr>
                <w:rFonts w:hAnsi="宋体"/>
                <w:b/>
                <w:bCs/>
                <w:sz w:val="24"/>
                <w:highlight w:val="none"/>
              </w:rPr>
            </w:pPr>
            <w:r>
              <w:rPr>
                <w:rFonts w:hint="eastAsia" w:hAnsi="宋体"/>
                <w:b/>
                <w:bCs/>
                <w:sz w:val="24"/>
                <w:highlight w:val="none"/>
              </w:rPr>
              <w:t>2</w:t>
            </w:r>
            <w:r>
              <w:rPr>
                <w:rFonts w:hAnsi="宋体"/>
                <w:b/>
                <w:bCs/>
                <w:sz w:val="24"/>
                <w:highlight w:val="none"/>
              </w:rPr>
              <w:t>.</w:t>
            </w:r>
            <w:r>
              <w:rPr>
                <w:rFonts w:hint="eastAsia" w:hAnsi="宋体"/>
                <w:b/>
                <w:bCs/>
                <w:sz w:val="24"/>
                <w:highlight w:val="none"/>
              </w:rPr>
              <w:t>本项目</w:t>
            </w:r>
            <w:r>
              <w:rPr>
                <w:b/>
                <w:sz w:val="24"/>
                <w:highlight w:val="none"/>
              </w:rPr>
              <w:t>采购</w:t>
            </w:r>
            <w:r>
              <w:rPr>
                <w:rFonts w:hint="eastAsia"/>
                <w:b/>
                <w:bCs/>
                <w:sz w:val="24"/>
                <w:highlight w:val="none"/>
              </w:rPr>
              <w:t>人根据施工进展情况，有权要求增加新的作业面，成交人应无条件服从，报价人应充分考虑由此产生的费用增加，采购人将不再另行支付费用。</w:t>
            </w:r>
          </w:p>
          <w:p>
            <w:pPr>
              <w:spacing w:line="300" w:lineRule="exact"/>
              <w:rPr>
                <w:sz w:val="24"/>
                <w:highlight w:val="none"/>
              </w:rPr>
            </w:pPr>
            <w:r>
              <w:rPr>
                <w:rFonts w:hAnsi="宋体"/>
                <w:b/>
                <w:bCs/>
                <w:sz w:val="24"/>
                <w:highlight w:val="none"/>
              </w:rPr>
              <w:t>3</w:t>
            </w:r>
            <w:r>
              <w:rPr>
                <w:rFonts w:hint="eastAsia" w:hAnsi="宋体"/>
                <w:b/>
                <w:bCs/>
                <w:sz w:val="24"/>
                <w:highlight w:val="none"/>
              </w:rPr>
              <w:t>.成交人</w:t>
            </w:r>
            <w:r>
              <w:rPr>
                <w:rFonts w:hint="eastAsia" w:hAnsi="宋体"/>
                <w:b/>
                <w:bCs/>
                <w:sz w:val="24"/>
                <w:highlight w:val="none"/>
                <w:lang w:val="en-US" w:eastAsia="zh-CN"/>
              </w:rPr>
              <w:t>须提供工程类</w:t>
            </w:r>
            <w:r>
              <w:rPr>
                <w:rFonts w:hint="eastAsia" w:hAnsi="宋体"/>
                <w:b/>
                <w:bCs/>
                <w:sz w:val="24"/>
                <w:highlight w:val="none"/>
              </w:rPr>
              <w:t>专业工程师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highlight w:val="none"/>
              </w:rPr>
            </w:pPr>
            <w:r>
              <w:rPr>
                <w:rFonts w:hint="eastAsia"/>
                <w:sz w:val="24"/>
                <w:highlight w:val="none"/>
              </w:rPr>
              <w:t>24</w:t>
            </w:r>
          </w:p>
        </w:tc>
        <w:tc>
          <w:tcPr>
            <w:tcW w:w="9229" w:type="dxa"/>
            <w:vAlign w:val="center"/>
          </w:tcPr>
          <w:p>
            <w:pPr>
              <w:spacing w:line="300" w:lineRule="exact"/>
              <w:rPr>
                <w:b/>
                <w:sz w:val="24"/>
                <w:highlight w:val="none"/>
              </w:rPr>
            </w:pPr>
            <w:r>
              <w:rPr>
                <w:b/>
                <w:sz w:val="24"/>
                <w:highlight w:val="none"/>
              </w:rPr>
              <w:t>机械设备</w:t>
            </w:r>
            <w:r>
              <w:rPr>
                <w:rFonts w:hint="eastAsia"/>
                <w:b/>
                <w:sz w:val="24"/>
                <w:highlight w:val="none"/>
              </w:rPr>
              <w:t>：</w:t>
            </w:r>
          </w:p>
          <w:p>
            <w:pPr>
              <w:spacing w:line="300" w:lineRule="exact"/>
              <w:rPr>
                <w:sz w:val="24"/>
                <w:highlight w:val="none"/>
              </w:rPr>
            </w:pPr>
            <w:r>
              <w:rPr>
                <w:sz w:val="24"/>
                <w:highlight w:val="none"/>
              </w:rPr>
              <w:t>1.</w:t>
            </w:r>
            <w:r>
              <w:rPr>
                <w:rFonts w:hint="eastAsia"/>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sz w:val="24"/>
                <w:highlight w:val="none"/>
              </w:rPr>
            </w:pPr>
            <w:r>
              <w:rPr>
                <w:b/>
                <w:sz w:val="24"/>
                <w:highlight w:val="none"/>
              </w:rPr>
              <w:t>2.</w:t>
            </w:r>
            <w:r>
              <w:rPr>
                <w:rFonts w:hint="eastAsia"/>
                <w:b/>
                <w:sz w:val="24"/>
                <w:highlight w:val="none"/>
              </w:rPr>
              <w:t>成交人提供的所有机械设备在施工期间的燃油费、通行费、维修费、操作手工资等已含在各项单价中，不再另行支付。</w:t>
            </w:r>
          </w:p>
          <w:p>
            <w:pPr>
              <w:spacing w:line="300" w:lineRule="exact"/>
              <w:rPr>
                <w:b/>
                <w:sz w:val="24"/>
                <w:highlight w:val="none"/>
              </w:rPr>
            </w:pPr>
            <w:r>
              <w:rPr>
                <w:b/>
                <w:sz w:val="24"/>
                <w:highlight w:val="none"/>
              </w:rPr>
              <w:t>3.</w:t>
            </w:r>
            <w:r>
              <w:rPr>
                <w:rFonts w:hint="eastAsia"/>
                <w:b/>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14" w:type="dxa"/>
            <w:vAlign w:val="center"/>
          </w:tcPr>
          <w:p>
            <w:pPr>
              <w:spacing w:line="340" w:lineRule="exact"/>
              <w:jc w:val="center"/>
              <w:rPr>
                <w:sz w:val="24"/>
                <w:highlight w:val="none"/>
              </w:rPr>
            </w:pPr>
            <w:r>
              <w:rPr>
                <w:rFonts w:hint="eastAsia"/>
                <w:sz w:val="24"/>
                <w:highlight w:val="none"/>
              </w:rPr>
              <w:t>25</w:t>
            </w:r>
          </w:p>
        </w:tc>
        <w:tc>
          <w:tcPr>
            <w:tcW w:w="9229" w:type="dxa"/>
            <w:vAlign w:val="center"/>
          </w:tcPr>
          <w:p>
            <w:pPr>
              <w:spacing w:line="300" w:lineRule="exact"/>
              <w:rPr>
                <w:b/>
                <w:sz w:val="24"/>
                <w:highlight w:val="none"/>
              </w:rPr>
            </w:pPr>
            <w:r>
              <w:rPr>
                <w:b/>
                <w:sz w:val="24"/>
                <w:highlight w:val="none"/>
              </w:rPr>
              <w:t>施工材料</w:t>
            </w:r>
          </w:p>
          <w:p>
            <w:pPr>
              <w:numPr>
                <w:ilvl w:val="0"/>
                <w:numId w:val="0"/>
              </w:numPr>
              <w:spacing w:line="300" w:lineRule="exact"/>
              <w:rPr>
                <w:b/>
                <w:sz w:val="24"/>
                <w:highlight w:val="none"/>
              </w:rPr>
            </w:pPr>
            <w:r>
              <w:rPr>
                <w:rFonts w:hint="eastAsia"/>
                <w:b/>
                <w:sz w:val="24"/>
                <w:highlight w:val="none"/>
                <w:lang w:val="en-US" w:eastAsia="zh-CN"/>
              </w:rPr>
              <w:t>1.</w:t>
            </w:r>
            <w:r>
              <w:rPr>
                <w:b/>
                <w:sz w:val="24"/>
                <w:highlight w:val="none"/>
              </w:rPr>
              <w:t>采购人提供材料：</w:t>
            </w:r>
            <w:r>
              <w:rPr>
                <w:rFonts w:hint="eastAsia"/>
                <w:b/>
                <w:sz w:val="24"/>
                <w:highlight w:val="none"/>
                <w:lang w:val="en-US" w:eastAsia="zh-CN"/>
              </w:rPr>
              <w:t>无</w:t>
            </w:r>
            <w:r>
              <w:rPr>
                <w:rFonts w:hint="eastAsia"/>
                <w:b/>
                <w:sz w:val="24"/>
                <w:highlight w:val="none"/>
              </w:rPr>
              <w:t>。</w:t>
            </w:r>
          </w:p>
          <w:p>
            <w:pPr>
              <w:numPr>
                <w:ilvl w:val="0"/>
                <w:numId w:val="0"/>
              </w:numPr>
              <w:spacing w:line="300" w:lineRule="exact"/>
              <w:rPr>
                <w:b/>
                <w:sz w:val="24"/>
                <w:highlight w:val="none"/>
              </w:rPr>
            </w:pPr>
            <w:r>
              <w:rPr>
                <w:rFonts w:hint="eastAsia"/>
                <w:b/>
                <w:sz w:val="24"/>
                <w:highlight w:val="none"/>
                <w:lang w:val="en-US" w:eastAsia="zh-CN"/>
              </w:rPr>
              <w:t>2.</w:t>
            </w:r>
            <w:r>
              <w:rPr>
                <w:rFonts w:hint="eastAsia"/>
                <w:b/>
                <w:sz w:val="24"/>
                <w:highlight w:val="none"/>
              </w:rPr>
              <w:t>成交人提供材料：</w:t>
            </w:r>
            <w:r>
              <w:rPr>
                <w:rFonts w:hint="eastAsia" w:eastAsia="宋体"/>
                <w:b/>
                <w:sz w:val="24"/>
                <w:highlight w:val="none"/>
              </w:rPr>
              <w:t>为完成本项目所需的材料全</w:t>
            </w:r>
            <w:r>
              <w:rPr>
                <w:rFonts w:hint="eastAsia"/>
                <w:b/>
                <w:sz w:val="24"/>
                <w:highlight w:val="none"/>
              </w:rPr>
              <w:t>部由成交人提供，所提供材料必须为合格的产品，采购人有权按相关试验检测规范对成交人提供材料进行检测，因材料不合格所带来的一切后果均由成交人承担。</w:t>
            </w:r>
          </w:p>
          <w:p>
            <w:pPr>
              <w:spacing w:line="300" w:lineRule="exact"/>
              <w:rPr>
                <w:b/>
                <w:sz w:val="24"/>
                <w:highlight w:val="none"/>
              </w:rPr>
            </w:pPr>
            <w:r>
              <w:rPr>
                <w:rFonts w:hint="eastAsia"/>
                <w:b/>
                <w:sz w:val="24"/>
                <w:highlight w:val="none"/>
              </w:rPr>
              <w:t>3.成交人提供材料应向采购人备案材料的生产厂家，不允许采购被福建省高速公路建设总指挥部列入限制名单的生产厂家。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26</w:t>
            </w:r>
          </w:p>
        </w:tc>
        <w:tc>
          <w:tcPr>
            <w:tcW w:w="9229" w:type="dxa"/>
            <w:vAlign w:val="center"/>
          </w:tcPr>
          <w:p>
            <w:pPr>
              <w:spacing w:line="300" w:lineRule="exact"/>
              <w:rPr>
                <w:b/>
                <w:bCs/>
                <w:sz w:val="24"/>
                <w:highlight w:val="none"/>
              </w:rPr>
            </w:pPr>
            <w:r>
              <w:rPr>
                <w:b/>
                <w:bCs/>
                <w:sz w:val="24"/>
                <w:highlight w:val="none"/>
              </w:rPr>
              <w:t>采购人责任和义务</w:t>
            </w:r>
          </w:p>
          <w:p>
            <w:pPr>
              <w:spacing w:line="300" w:lineRule="exact"/>
              <w:rPr>
                <w:sz w:val="24"/>
                <w:highlight w:val="none"/>
              </w:rPr>
            </w:pPr>
            <w:r>
              <w:rPr>
                <w:rFonts w:hint="eastAsia"/>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sz w:val="24"/>
                <w:highlight w:val="none"/>
              </w:rPr>
            </w:pPr>
            <w:r>
              <w:rPr>
                <w:rFonts w:hint="eastAsia"/>
                <w:sz w:val="24"/>
                <w:highlight w:val="none"/>
              </w:rPr>
              <w:t>2.负责与业主、监理、设计及有关部门工作联系，协调现场工作关系。</w:t>
            </w:r>
          </w:p>
          <w:p>
            <w:pPr>
              <w:spacing w:line="300" w:lineRule="exact"/>
              <w:rPr>
                <w:sz w:val="24"/>
                <w:highlight w:val="none"/>
              </w:rPr>
            </w:pPr>
            <w:r>
              <w:rPr>
                <w:sz w:val="24"/>
                <w:highlight w:val="none"/>
              </w:rPr>
              <w:t>3</w:t>
            </w:r>
            <w:r>
              <w:rPr>
                <w:rFonts w:hint="eastAsia"/>
                <w:sz w:val="24"/>
                <w:highlight w:val="none"/>
              </w:rPr>
              <w:t>.</w:t>
            </w:r>
            <w:r>
              <w:rPr>
                <w:sz w:val="24"/>
                <w:highlight w:val="none"/>
              </w:rPr>
              <w:t>在施工过程中，如</w:t>
            </w:r>
            <w:r>
              <w:rPr>
                <w:rFonts w:hint="eastAsia"/>
                <w:sz w:val="24"/>
                <w:highlight w:val="none"/>
              </w:rPr>
              <w:t>成交</w:t>
            </w:r>
            <w:r>
              <w:rPr>
                <w:sz w:val="24"/>
                <w:highlight w:val="none"/>
              </w:rPr>
              <w:t>人不能履行合同规定义务，采购人有权责令</w:t>
            </w:r>
            <w:r>
              <w:rPr>
                <w:rFonts w:hint="eastAsia"/>
                <w:sz w:val="24"/>
                <w:highlight w:val="none"/>
              </w:rPr>
              <w:t>成交</w:t>
            </w:r>
            <w:r>
              <w:rPr>
                <w:sz w:val="24"/>
                <w:highlight w:val="none"/>
              </w:rPr>
              <w:t>人整改、核减项目的合同款，直至终止合同。</w:t>
            </w:r>
          </w:p>
          <w:p>
            <w:pPr>
              <w:spacing w:line="300" w:lineRule="exact"/>
              <w:rPr>
                <w:sz w:val="24"/>
                <w:highlight w:val="none"/>
              </w:rPr>
            </w:pPr>
            <w:r>
              <w:rPr>
                <w:sz w:val="24"/>
                <w:highlight w:val="none"/>
              </w:rPr>
              <w:t>4</w:t>
            </w:r>
            <w:r>
              <w:rPr>
                <w:rFonts w:hint="eastAsia"/>
                <w:sz w:val="24"/>
                <w:highlight w:val="none"/>
              </w:rPr>
              <w:t>.</w:t>
            </w:r>
            <w:r>
              <w:rPr>
                <w:sz w:val="24"/>
                <w:highlight w:val="none"/>
              </w:rPr>
              <w:t>协助办理施工作业车辆在本路段免超时等手续。</w:t>
            </w:r>
          </w:p>
          <w:p>
            <w:pPr>
              <w:spacing w:line="300" w:lineRule="exact"/>
              <w:rPr>
                <w:sz w:val="24"/>
                <w:highlight w:val="none"/>
              </w:rPr>
            </w:pPr>
            <w:r>
              <w:rPr>
                <w:sz w:val="24"/>
                <w:highlight w:val="none"/>
              </w:rPr>
              <w:t>5</w:t>
            </w:r>
            <w:r>
              <w:rPr>
                <w:rFonts w:hint="eastAsia"/>
                <w:sz w:val="24"/>
                <w:highlight w:val="none"/>
              </w:rPr>
              <w:t>.</w:t>
            </w:r>
            <w:r>
              <w:rPr>
                <w:sz w:val="24"/>
                <w:highlight w:val="none"/>
              </w:rPr>
              <w:t>配合、协调</w:t>
            </w:r>
            <w:r>
              <w:rPr>
                <w:rFonts w:hint="eastAsia"/>
                <w:sz w:val="24"/>
                <w:highlight w:val="none"/>
              </w:rPr>
              <w:t>成交</w:t>
            </w:r>
            <w:r>
              <w:rPr>
                <w:sz w:val="24"/>
                <w:highlight w:val="none"/>
              </w:rPr>
              <w:t>人做好与施工有关的周边关系，帮助</w:t>
            </w:r>
            <w:r>
              <w:rPr>
                <w:rFonts w:hint="eastAsia"/>
                <w:sz w:val="24"/>
                <w:highlight w:val="none"/>
              </w:rPr>
              <w:t>成交</w:t>
            </w:r>
            <w:r>
              <w:rPr>
                <w:sz w:val="24"/>
                <w:highlight w:val="none"/>
              </w:rPr>
              <w:t>人创造良好的施工环境。</w:t>
            </w:r>
          </w:p>
          <w:p>
            <w:pPr>
              <w:spacing w:line="300" w:lineRule="exact"/>
              <w:rPr>
                <w:sz w:val="24"/>
                <w:highlight w:val="none"/>
              </w:rPr>
            </w:pPr>
            <w:r>
              <w:rPr>
                <w:sz w:val="24"/>
                <w:highlight w:val="none"/>
              </w:rPr>
              <w:t>6</w:t>
            </w:r>
            <w:r>
              <w:rPr>
                <w:rFonts w:hint="eastAsia"/>
                <w:sz w:val="24"/>
                <w:highlight w:val="none"/>
              </w:rPr>
              <w:t>.</w:t>
            </w:r>
            <w:r>
              <w:rPr>
                <w:sz w:val="24"/>
                <w:highlight w:val="none"/>
              </w:rPr>
              <w:t>如</w:t>
            </w:r>
            <w:r>
              <w:rPr>
                <w:rFonts w:hint="eastAsia"/>
                <w:sz w:val="24"/>
                <w:highlight w:val="none"/>
              </w:rPr>
              <w:t>成交</w:t>
            </w:r>
            <w:r>
              <w:rPr>
                <w:sz w:val="24"/>
                <w:highlight w:val="none"/>
              </w:rPr>
              <w:t>人未能按采购人的要求施工，采购人可根据产生的后果按照《</w:t>
            </w:r>
            <w:r>
              <w:rPr>
                <w:rFonts w:hint="eastAsia"/>
                <w:sz w:val="24"/>
                <w:highlight w:val="none"/>
              </w:rPr>
              <w:t>民法典</w:t>
            </w:r>
            <w:r>
              <w:rPr>
                <w:sz w:val="24"/>
                <w:highlight w:val="none"/>
              </w:rPr>
              <w:t>》的有关规定追究</w:t>
            </w:r>
            <w:r>
              <w:rPr>
                <w:rFonts w:hint="eastAsia"/>
                <w:sz w:val="24"/>
                <w:highlight w:val="none"/>
              </w:rPr>
              <w:t>成交</w:t>
            </w:r>
            <w:r>
              <w:rPr>
                <w:sz w:val="24"/>
                <w:highlight w:val="none"/>
              </w:rPr>
              <w:t>人的违约责任，由此造成的一切经济损失全部由</w:t>
            </w:r>
            <w:r>
              <w:rPr>
                <w:rFonts w:hint="eastAsia"/>
                <w:sz w:val="24"/>
                <w:highlight w:val="none"/>
              </w:rPr>
              <w:t>成交</w:t>
            </w:r>
            <w:r>
              <w:rPr>
                <w:sz w:val="24"/>
                <w:highlight w:val="none"/>
              </w:rPr>
              <w:t>人承担并负相应的法律责任。</w:t>
            </w:r>
          </w:p>
          <w:p>
            <w:pPr>
              <w:spacing w:line="300" w:lineRule="exact"/>
              <w:rPr>
                <w:sz w:val="24"/>
                <w:highlight w:val="none"/>
              </w:rPr>
            </w:pPr>
            <w:r>
              <w:rPr>
                <w:sz w:val="24"/>
                <w:highlight w:val="none"/>
              </w:rPr>
              <w:t>7</w:t>
            </w:r>
            <w:r>
              <w:rPr>
                <w:rFonts w:hint="eastAsia"/>
                <w:sz w:val="24"/>
                <w:highlight w:val="none"/>
              </w:rPr>
              <w:t>.</w:t>
            </w:r>
            <w:r>
              <w:rPr>
                <w:sz w:val="24"/>
                <w:highlight w:val="none"/>
              </w:rPr>
              <w:t>工程验收合格后，对</w:t>
            </w:r>
            <w:r>
              <w:rPr>
                <w:rFonts w:hint="eastAsia"/>
                <w:sz w:val="24"/>
                <w:highlight w:val="none"/>
              </w:rPr>
              <w:t>成交</w:t>
            </w:r>
            <w:r>
              <w:rPr>
                <w:sz w:val="24"/>
                <w:highlight w:val="none"/>
              </w:rPr>
              <w:t>人结算支付</w:t>
            </w:r>
            <w:r>
              <w:rPr>
                <w:rFonts w:hint="eastAsia"/>
                <w:sz w:val="24"/>
                <w:highlight w:val="none"/>
              </w:rPr>
              <w:t>申请</w:t>
            </w:r>
            <w:r>
              <w:rPr>
                <w:sz w:val="24"/>
                <w:highlight w:val="none"/>
              </w:rPr>
              <w:t>资料进行审核，及时做好结算支付工作。</w:t>
            </w:r>
          </w:p>
          <w:p>
            <w:pPr>
              <w:spacing w:line="300" w:lineRule="exact"/>
              <w:rPr>
                <w:sz w:val="24"/>
                <w:highlight w:val="none"/>
              </w:rPr>
            </w:pPr>
            <w:r>
              <w:rPr>
                <w:sz w:val="24"/>
                <w:highlight w:val="none"/>
              </w:rPr>
              <w:t>8</w:t>
            </w:r>
            <w:r>
              <w:rPr>
                <w:rFonts w:hint="eastAsia"/>
                <w:sz w:val="24"/>
                <w:highlight w:val="none"/>
              </w:rPr>
              <w:t>.</w:t>
            </w:r>
            <w:r>
              <w:rPr>
                <w:sz w:val="24"/>
                <w:highlight w:val="none"/>
              </w:rPr>
              <w:t>采购人在施工监督过程中如发现有施工人员操作不规范或不符合施工要求或有严重违纪违规，有权要求</w:t>
            </w:r>
            <w:r>
              <w:rPr>
                <w:rFonts w:hint="eastAsia"/>
                <w:sz w:val="24"/>
                <w:highlight w:val="none"/>
              </w:rPr>
              <w:t>成交</w:t>
            </w:r>
            <w:r>
              <w:rPr>
                <w:sz w:val="24"/>
                <w:highlight w:val="none"/>
              </w:rPr>
              <w:t>人更换施工人员，</w:t>
            </w:r>
            <w:r>
              <w:rPr>
                <w:rFonts w:hint="eastAsia"/>
                <w:sz w:val="24"/>
                <w:highlight w:val="none"/>
              </w:rPr>
              <w:t>成交</w:t>
            </w:r>
            <w:r>
              <w:rPr>
                <w:sz w:val="24"/>
                <w:highlight w:val="none"/>
              </w:rPr>
              <w:t>人拒绝更换的，采购人有权中止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p>
            <w:pPr>
              <w:spacing w:line="300" w:lineRule="exact"/>
              <w:rPr>
                <w:b/>
                <w:sz w:val="24"/>
                <w:highlight w:val="none"/>
              </w:rPr>
            </w:pPr>
            <w:r>
              <w:rPr>
                <w:sz w:val="24"/>
                <w:highlight w:val="none"/>
              </w:rPr>
              <w:t>9</w:t>
            </w:r>
            <w:r>
              <w:rPr>
                <w:rFonts w:hint="eastAsia"/>
                <w:sz w:val="24"/>
                <w:highlight w:val="none"/>
              </w:rPr>
              <w:t>.</w:t>
            </w:r>
            <w:r>
              <w:rPr>
                <w:sz w:val="24"/>
                <w:highlight w:val="none"/>
              </w:rPr>
              <w:t>采购人在施工监督过程中如发现</w:t>
            </w:r>
            <w:r>
              <w:rPr>
                <w:rFonts w:hint="eastAsia"/>
                <w:sz w:val="24"/>
                <w:highlight w:val="none"/>
              </w:rPr>
              <w:t>成交</w:t>
            </w:r>
            <w:r>
              <w:rPr>
                <w:sz w:val="24"/>
                <w:highlight w:val="none"/>
              </w:rPr>
              <w:t>人提供的机械设备无法满足要求，采购人有权要求</w:t>
            </w:r>
            <w:r>
              <w:rPr>
                <w:rFonts w:hint="eastAsia"/>
                <w:sz w:val="24"/>
                <w:highlight w:val="none"/>
              </w:rPr>
              <w:t>成交</w:t>
            </w:r>
            <w:r>
              <w:rPr>
                <w:sz w:val="24"/>
                <w:highlight w:val="none"/>
              </w:rPr>
              <w:t>人更换相应机械设备，</w:t>
            </w:r>
            <w:r>
              <w:rPr>
                <w:rFonts w:hint="eastAsia"/>
                <w:sz w:val="24"/>
                <w:highlight w:val="none"/>
              </w:rPr>
              <w:t>成交</w:t>
            </w:r>
            <w:r>
              <w:rPr>
                <w:sz w:val="24"/>
                <w:highlight w:val="none"/>
              </w:rPr>
              <w:t>人拒绝更换的，采购人有权中止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27</w:t>
            </w:r>
          </w:p>
        </w:tc>
        <w:tc>
          <w:tcPr>
            <w:tcW w:w="9229" w:type="dxa"/>
            <w:vAlign w:val="center"/>
          </w:tcPr>
          <w:p>
            <w:pPr>
              <w:spacing w:line="300" w:lineRule="exact"/>
              <w:rPr>
                <w:b/>
                <w:bCs/>
                <w:sz w:val="24"/>
                <w:highlight w:val="none"/>
              </w:rPr>
            </w:pPr>
            <w:r>
              <w:rPr>
                <w:rFonts w:hint="eastAsia"/>
                <w:b/>
                <w:bCs/>
                <w:sz w:val="24"/>
                <w:highlight w:val="none"/>
              </w:rPr>
              <w:t>成交人</w:t>
            </w:r>
            <w:r>
              <w:rPr>
                <w:b/>
                <w:bCs/>
                <w:sz w:val="24"/>
                <w:highlight w:val="none"/>
              </w:rPr>
              <w:t>责任和义务</w:t>
            </w:r>
          </w:p>
          <w:p>
            <w:pPr>
              <w:spacing w:line="300" w:lineRule="exact"/>
              <w:rPr>
                <w:sz w:val="24"/>
                <w:highlight w:val="none"/>
              </w:rPr>
            </w:pPr>
            <w:r>
              <w:rPr>
                <w:sz w:val="24"/>
                <w:highlight w:val="none"/>
              </w:rPr>
              <w:t>1</w:t>
            </w:r>
            <w:r>
              <w:rPr>
                <w:rFonts w:hint="eastAsia"/>
                <w:sz w:val="24"/>
                <w:highlight w:val="none"/>
              </w:rPr>
              <w:t>.</w:t>
            </w:r>
            <w:r>
              <w:rPr>
                <w:sz w:val="24"/>
                <w:highlight w:val="none"/>
              </w:rPr>
              <w:t>遵守国家政策和法律法规；遵守业主和采购人企业的相关规章制度，做好安全、文明施工、环境和职业健康安全、劳动保护等工作。</w:t>
            </w:r>
          </w:p>
          <w:p>
            <w:pPr>
              <w:spacing w:line="300" w:lineRule="exact"/>
              <w:rPr>
                <w:sz w:val="24"/>
                <w:highlight w:val="none"/>
              </w:rPr>
            </w:pPr>
            <w:r>
              <w:rPr>
                <w:rFonts w:hint="eastAsia"/>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w:t>
            </w:r>
            <w:r>
              <w:rPr>
                <w:rFonts w:hint="eastAsia"/>
                <w:sz w:val="24"/>
                <w:highlight w:val="none"/>
                <w:lang w:val="en-US" w:eastAsia="zh-CN"/>
              </w:rPr>
              <w:t>编制物资需用量计划，</w:t>
            </w:r>
            <w:r>
              <w:rPr>
                <w:rFonts w:hint="eastAsia"/>
                <w:sz w:val="24"/>
                <w:highlight w:val="none"/>
              </w:rPr>
              <w:t>合理组织，科学安排作业计划，投入足够的人力、物力、保证工期；承担由于自身责任造成的质量返修、工期拖延损失及各种罚款。</w:t>
            </w:r>
          </w:p>
          <w:p>
            <w:pPr>
              <w:jc w:val="left"/>
              <w:rPr>
                <w:rFonts w:hint="eastAsia" w:hAnsi="宋体"/>
                <w:sz w:val="24"/>
                <w:highlight w:val="none"/>
              </w:rPr>
            </w:pPr>
            <w:r>
              <w:rPr>
                <w:rFonts w:hint="eastAsia" w:hAnsi="宋体"/>
                <w:sz w:val="24"/>
                <w:highlight w:val="none"/>
              </w:rPr>
              <w:t>3</w:t>
            </w:r>
            <w:r>
              <w:rPr>
                <w:rFonts w:hAnsi="宋体"/>
                <w:sz w:val="24"/>
                <w:highlight w:val="none"/>
              </w:rPr>
              <w:t>.</w:t>
            </w:r>
            <w:r>
              <w:rPr>
                <w:rFonts w:hint="eastAsia" w:hAnsi="宋体"/>
                <w:sz w:val="24"/>
                <w:highlight w:val="none"/>
              </w:rPr>
              <w:t>成交人应提交其供应材料的出厂合格证并承担相应的试验检测费用。</w:t>
            </w:r>
          </w:p>
          <w:p>
            <w:pPr>
              <w:spacing w:line="300" w:lineRule="exact"/>
              <w:rPr>
                <w:sz w:val="24"/>
                <w:highlight w:val="none"/>
              </w:rPr>
            </w:pPr>
            <w:r>
              <w:rPr>
                <w:sz w:val="24"/>
                <w:highlight w:val="none"/>
              </w:rPr>
              <w:t>4</w:t>
            </w:r>
            <w:r>
              <w:rPr>
                <w:rFonts w:hint="eastAsia"/>
                <w:sz w:val="24"/>
                <w:highlight w:val="none"/>
              </w:rPr>
              <w:t>.</w:t>
            </w:r>
            <w:r>
              <w:rPr>
                <w:sz w:val="24"/>
                <w:highlight w:val="none"/>
              </w:rPr>
              <w:t>应按</w:t>
            </w:r>
            <w:r>
              <w:rPr>
                <w:rFonts w:hint="eastAsia"/>
                <w:sz w:val="24"/>
                <w:highlight w:val="none"/>
              </w:rPr>
              <w:t>采购</w:t>
            </w:r>
            <w:r>
              <w:rPr>
                <w:sz w:val="24"/>
                <w:highlight w:val="none"/>
              </w:rPr>
              <w:t>文件要求</w:t>
            </w:r>
            <w:r>
              <w:rPr>
                <w:rFonts w:hint="eastAsia"/>
                <w:sz w:val="24"/>
                <w:highlight w:val="none"/>
              </w:rPr>
              <w:t>和承诺</w:t>
            </w:r>
            <w:r>
              <w:rPr>
                <w:sz w:val="24"/>
                <w:highlight w:val="none"/>
              </w:rPr>
              <w:t>的</w:t>
            </w:r>
            <w:r>
              <w:rPr>
                <w:rFonts w:hint="eastAsia"/>
                <w:sz w:val="24"/>
                <w:highlight w:val="none"/>
              </w:rPr>
              <w:t>管理人员、</w:t>
            </w:r>
            <w:r>
              <w:rPr>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sz w:val="24"/>
                <w:highlight w:val="none"/>
              </w:rPr>
            </w:pPr>
            <w:r>
              <w:rPr>
                <w:sz w:val="24"/>
                <w:highlight w:val="none"/>
              </w:rPr>
              <w:t>5</w:t>
            </w:r>
            <w:r>
              <w:rPr>
                <w:rFonts w:hint="eastAsia"/>
                <w:sz w:val="24"/>
                <w:highlight w:val="none"/>
              </w:rPr>
              <w:t>.</w:t>
            </w:r>
            <w:r>
              <w:rPr>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sz w:val="24"/>
                <w:highlight w:val="none"/>
              </w:rPr>
            </w:pPr>
            <w:r>
              <w:rPr>
                <w:sz w:val="24"/>
                <w:highlight w:val="none"/>
              </w:rPr>
              <w:t>6</w:t>
            </w:r>
            <w:r>
              <w:rPr>
                <w:rFonts w:hint="eastAsia"/>
                <w:sz w:val="24"/>
                <w:highlight w:val="none"/>
              </w:rPr>
              <w:t>.</w:t>
            </w:r>
            <w:r>
              <w:rPr>
                <w:sz w:val="24"/>
                <w:highlight w:val="none"/>
              </w:rPr>
              <w:t>做好施工场地周围建筑物、构筑物和地下管线和已完工程部分的成品保护工作。因</w:t>
            </w:r>
            <w:r>
              <w:rPr>
                <w:rFonts w:hint="eastAsia"/>
                <w:sz w:val="24"/>
                <w:highlight w:val="none"/>
              </w:rPr>
              <w:t>成交人</w:t>
            </w:r>
            <w:r>
              <w:rPr>
                <w:sz w:val="24"/>
                <w:highlight w:val="none"/>
              </w:rPr>
              <w:t>责任发生损坏，应自行承担由此引起的一切经济损失及各种罚款。</w:t>
            </w:r>
          </w:p>
          <w:p>
            <w:pPr>
              <w:spacing w:line="300" w:lineRule="exact"/>
              <w:rPr>
                <w:rFonts w:hint="eastAsia"/>
                <w:sz w:val="24"/>
                <w:highlight w:val="none"/>
                <w:lang w:eastAsia="zh-CN"/>
              </w:rPr>
            </w:pPr>
            <w:r>
              <w:rPr>
                <w:sz w:val="24"/>
                <w:highlight w:val="none"/>
              </w:rPr>
              <w:t>7</w:t>
            </w:r>
            <w:r>
              <w:rPr>
                <w:rFonts w:hint="eastAsia"/>
                <w:sz w:val="24"/>
                <w:highlight w:val="none"/>
              </w:rPr>
              <w:t>.</w:t>
            </w:r>
            <w:r>
              <w:rPr>
                <w:sz w:val="24"/>
                <w:highlight w:val="none"/>
              </w:rPr>
              <w:t>按采购人统一规划堆放材料、机具</w:t>
            </w:r>
            <w:r>
              <w:rPr>
                <w:rFonts w:hint="eastAsia"/>
                <w:sz w:val="24"/>
                <w:highlight w:val="none"/>
                <w:lang w:eastAsia="zh-CN"/>
              </w:rPr>
              <w:t>。</w:t>
            </w:r>
          </w:p>
          <w:p>
            <w:pPr>
              <w:spacing w:line="300" w:lineRule="exact"/>
              <w:rPr>
                <w:sz w:val="24"/>
                <w:highlight w:val="none"/>
              </w:rPr>
            </w:pPr>
            <w:r>
              <w:rPr>
                <w:sz w:val="24"/>
                <w:highlight w:val="none"/>
              </w:rPr>
              <w:t>8</w:t>
            </w:r>
            <w:r>
              <w:rPr>
                <w:rFonts w:hint="eastAsia"/>
                <w:sz w:val="24"/>
                <w:highlight w:val="none"/>
              </w:rPr>
              <w:t>.</w:t>
            </w:r>
            <w:r>
              <w:rPr>
                <w:sz w:val="24"/>
                <w:highlight w:val="none"/>
              </w:rPr>
              <w:t>按国家政策规定与每个劳务人员签订《劳动合同》并按合同所约定的条款支付劳务人员工资（务工人员工资每月造册备案）</w:t>
            </w:r>
            <w:r>
              <w:rPr>
                <w:rFonts w:hint="eastAsia"/>
                <w:sz w:val="24"/>
                <w:highlight w:val="none"/>
                <w:lang w:val="en-US" w:eastAsia="zh-CN"/>
              </w:rPr>
              <w:t>并为其办理工伤保险</w:t>
            </w:r>
            <w:r>
              <w:rPr>
                <w:sz w:val="24"/>
                <w:highlight w:val="none"/>
              </w:rPr>
              <w:t>，承担因此项工作不到位而引起的纠纷或当地相关行政部门的处罚及责任后果。</w:t>
            </w:r>
          </w:p>
          <w:p>
            <w:pPr>
              <w:spacing w:line="300" w:lineRule="exact"/>
              <w:rPr>
                <w:sz w:val="24"/>
                <w:highlight w:val="none"/>
              </w:rPr>
            </w:pPr>
            <w:r>
              <w:rPr>
                <w:sz w:val="24"/>
                <w:highlight w:val="none"/>
              </w:rPr>
              <w:t>9</w:t>
            </w:r>
            <w:r>
              <w:rPr>
                <w:rFonts w:hint="eastAsia"/>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sz w:val="24"/>
                <w:highlight w:val="none"/>
              </w:rPr>
            </w:pPr>
            <w:r>
              <w:rPr>
                <w:sz w:val="24"/>
                <w:highlight w:val="none"/>
              </w:rPr>
              <w:t>10</w:t>
            </w:r>
            <w:r>
              <w:rPr>
                <w:rFonts w:hint="eastAsia"/>
                <w:sz w:val="24"/>
                <w:highlight w:val="none"/>
              </w:rPr>
              <w:t>.</w:t>
            </w:r>
            <w:r>
              <w:rPr>
                <w:sz w:val="24"/>
                <w:highlight w:val="none"/>
              </w:rPr>
              <w:t>进场劳务人员要求具备思想素质好、身体健康、技术熟练等条件；禁止</w:t>
            </w:r>
            <w:r>
              <w:rPr>
                <w:rFonts w:hint="eastAsia"/>
                <w:sz w:val="24"/>
                <w:highlight w:val="none"/>
              </w:rPr>
              <w:t>使用</w:t>
            </w:r>
            <w:r>
              <w:rPr>
                <w:sz w:val="24"/>
                <w:highlight w:val="none"/>
              </w:rPr>
              <w:t>18岁以下的未成年人</w:t>
            </w:r>
            <w:r>
              <w:rPr>
                <w:rFonts w:hint="eastAsia"/>
                <w:sz w:val="24"/>
                <w:highlight w:val="none"/>
              </w:rPr>
              <w:t>；普通作业</w:t>
            </w:r>
            <w:r>
              <w:rPr>
                <w:sz w:val="24"/>
                <w:highlight w:val="none"/>
              </w:rPr>
              <w:t>禁止</w:t>
            </w:r>
            <w:r>
              <w:rPr>
                <w:rFonts w:hint="eastAsia"/>
                <w:sz w:val="24"/>
                <w:highlight w:val="none"/>
              </w:rPr>
              <w:t>使用50岁</w:t>
            </w:r>
            <w:r>
              <w:rPr>
                <w:sz w:val="24"/>
                <w:highlight w:val="none"/>
              </w:rPr>
              <w:t>以上的</w:t>
            </w:r>
            <w:r>
              <w:rPr>
                <w:rFonts w:hint="eastAsia"/>
                <w:sz w:val="24"/>
                <w:highlight w:val="none"/>
              </w:rPr>
              <w:t>女性、60岁以上的男子</w:t>
            </w:r>
            <w:r>
              <w:rPr>
                <w:sz w:val="24"/>
                <w:highlight w:val="none"/>
              </w:rPr>
              <w:t>及体弱病残人员</w:t>
            </w:r>
            <w:r>
              <w:rPr>
                <w:rFonts w:hint="eastAsia"/>
                <w:sz w:val="24"/>
                <w:highlight w:val="none"/>
              </w:rPr>
              <w:t>，高空作业、特种作业等危险工作</w:t>
            </w:r>
            <w:r>
              <w:rPr>
                <w:sz w:val="24"/>
                <w:highlight w:val="none"/>
              </w:rPr>
              <w:t>禁止</w:t>
            </w:r>
            <w:r>
              <w:rPr>
                <w:rFonts w:hint="eastAsia"/>
                <w:sz w:val="24"/>
                <w:highlight w:val="none"/>
              </w:rPr>
              <w:t>使用55岁以上男性</w:t>
            </w:r>
            <w:r>
              <w:rPr>
                <w:sz w:val="24"/>
                <w:highlight w:val="none"/>
              </w:rPr>
              <w:t>；禁止使用不法人员</w:t>
            </w:r>
            <w:r>
              <w:rPr>
                <w:rFonts w:hint="eastAsia"/>
                <w:sz w:val="24"/>
                <w:highlight w:val="none"/>
              </w:rPr>
              <w:t>。成交</w:t>
            </w:r>
            <w:r>
              <w:rPr>
                <w:sz w:val="24"/>
                <w:highlight w:val="none"/>
              </w:rPr>
              <w:t>人应承担因使用以上不合格人员而引起的责任和后果。</w:t>
            </w:r>
          </w:p>
          <w:p>
            <w:pPr>
              <w:spacing w:line="300" w:lineRule="exact"/>
              <w:rPr>
                <w:sz w:val="24"/>
                <w:highlight w:val="none"/>
              </w:rPr>
            </w:pPr>
            <w:r>
              <w:rPr>
                <w:sz w:val="24"/>
                <w:highlight w:val="none"/>
              </w:rPr>
              <w:t>11</w:t>
            </w:r>
            <w:r>
              <w:rPr>
                <w:rFonts w:hint="eastAsia"/>
                <w:sz w:val="24"/>
                <w:highlight w:val="none"/>
              </w:rPr>
              <w:t>.采购</w:t>
            </w:r>
            <w:r>
              <w:rPr>
                <w:sz w:val="24"/>
                <w:highlight w:val="none"/>
              </w:rPr>
              <w:t>人在资金暂时不到位，业主未能按时拨付工程款的情况下，</w:t>
            </w:r>
            <w:r>
              <w:rPr>
                <w:rFonts w:hint="eastAsia"/>
                <w:sz w:val="24"/>
                <w:highlight w:val="none"/>
              </w:rPr>
              <w:t>成交</w:t>
            </w:r>
            <w:r>
              <w:rPr>
                <w:sz w:val="24"/>
                <w:highlight w:val="none"/>
              </w:rPr>
              <w:t>人不得因此而影响正常施工，不得聚众闹事，做到对采购人的谅解。</w:t>
            </w:r>
          </w:p>
          <w:p>
            <w:pPr>
              <w:spacing w:line="300" w:lineRule="exact"/>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12.</w:t>
            </w:r>
            <w:r>
              <w:rPr>
                <w:rFonts w:hint="eastAsia" w:ascii="Times New Roman" w:hAnsi="Times New Roman" w:eastAsia="宋体" w:cs="Times New Roman"/>
                <w:sz w:val="24"/>
                <w:highlight w:val="none"/>
              </w:rPr>
              <w:t>因成交人过错给采购人造成损失的（包括但不限于第三人索赔）由成交人承担。</w:t>
            </w:r>
          </w:p>
          <w:p>
            <w:pPr>
              <w:spacing w:line="300" w:lineRule="exact"/>
              <w:rPr>
                <w:sz w:val="24"/>
                <w:highlight w:val="none"/>
              </w:rPr>
            </w:pPr>
            <w:r>
              <w:rPr>
                <w:sz w:val="24"/>
                <w:highlight w:val="none"/>
              </w:rPr>
              <w:t>1</w:t>
            </w:r>
            <w:r>
              <w:rPr>
                <w:rFonts w:hint="eastAsia"/>
                <w:sz w:val="24"/>
                <w:highlight w:val="none"/>
                <w:lang w:val="en-US" w:eastAsia="zh-CN"/>
              </w:rPr>
              <w:t>3</w:t>
            </w:r>
            <w:r>
              <w:rPr>
                <w:rFonts w:hint="eastAsia"/>
                <w:sz w:val="24"/>
                <w:highlight w:val="none"/>
              </w:rPr>
              <w:t>.</w:t>
            </w:r>
            <w:r>
              <w:rPr>
                <w:sz w:val="24"/>
                <w:highlight w:val="none"/>
              </w:rPr>
              <w:t>负责处理施工中因自身或合同外第三方原因发生的安全事故，承担一切责任。</w:t>
            </w:r>
          </w:p>
          <w:p>
            <w:pPr>
              <w:spacing w:line="300" w:lineRule="exact"/>
              <w:rPr>
                <w:sz w:val="24"/>
                <w:highlight w:val="none"/>
              </w:rPr>
            </w:pPr>
            <w:r>
              <w:rPr>
                <w:rFonts w:hint="eastAsia" w:hAnsi="宋体"/>
                <w:sz w:val="24"/>
                <w:highlight w:val="none"/>
              </w:rPr>
              <w:t>1</w:t>
            </w:r>
            <w:r>
              <w:rPr>
                <w:rFonts w:hint="eastAsia" w:hAnsi="宋体"/>
                <w:sz w:val="24"/>
                <w:highlight w:val="none"/>
                <w:lang w:val="en-US" w:eastAsia="zh-CN"/>
              </w:rPr>
              <w:t>4</w:t>
            </w:r>
            <w:r>
              <w:rPr>
                <w:rFonts w:hint="eastAsia" w:hAnsi="宋体"/>
                <w:sz w:val="24"/>
                <w:highlight w:val="none"/>
              </w:rPr>
              <w:t>.负责处理施工中涉及的民事干扰，并承担一切责任。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28</w:t>
            </w:r>
          </w:p>
        </w:tc>
        <w:tc>
          <w:tcPr>
            <w:tcW w:w="9229" w:type="dxa"/>
            <w:vAlign w:val="center"/>
          </w:tcPr>
          <w:p>
            <w:pPr>
              <w:spacing w:line="300" w:lineRule="exact"/>
              <w:rPr>
                <w:b/>
                <w:bCs/>
                <w:sz w:val="24"/>
                <w:highlight w:val="none"/>
              </w:rPr>
            </w:pPr>
            <w:r>
              <w:rPr>
                <w:b/>
                <w:bCs/>
                <w:sz w:val="24"/>
                <w:highlight w:val="none"/>
              </w:rPr>
              <w:t>环境保护、安全生产和文明施工</w:t>
            </w:r>
          </w:p>
          <w:p>
            <w:pPr>
              <w:spacing w:line="300" w:lineRule="exact"/>
              <w:rPr>
                <w:sz w:val="24"/>
                <w:highlight w:val="none"/>
              </w:rPr>
            </w:pPr>
            <w:r>
              <w:rPr>
                <w:sz w:val="24"/>
                <w:highlight w:val="none"/>
              </w:rPr>
              <w:t>1</w:t>
            </w:r>
            <w:r>
              <w:rPr>
                <w:rFonts w:hint="eastAsia"/>
                <w:sz w:val="24"/>
                <w:highlight w:val="none"/>
              </w:rPr>
              <w:t>.采购人</w:t>
            </w:r>
            <w:r>
              <w:rPr>
                <w:sz w:val="24"/>
                <w:highlight w:val="none"/>
              </w:rPr>
              <w:t>应集中组织对</w:t>
            </w:r>
            <w:r>
              <w:rPr>
                <w:rFonts w:hint="eastAsia"/>
                <w:sz w:val="24"/>
                <w:highlight w:val="none"/>
              </w:rPr>
              <w:t>成交人</w:t>
            </w:r>
            <w:r>
              <w:rPr>
                <w:sz w:val="24"/>
                <w:highlight w:val="none"/>
              </w:rPr>
              <w:t>进场施工人员进行安全生产、文明施工、环境保护以及公司相关制度等方面的教育；依据国家法律法规及公司相关规章制度、监督、监控</w:t>
            </w:r>
            <w:r>
              <w:rPr>
                <w:rFonts w:hint="eastAsia"/>
                <w:sz w:val="24"/>
                <w:highlight w:val="none"/>
              </w:rPr>
              <w:t>成交人</w:t>
            </w:r>
            <w:r>
              <w:rPr>
                <w:sz w:val="24"/>
                <w:highlight w:val="none"/>
              </w:rPr>
              <w:t>的相关工作实施情况，使其体系有效运行。</w:t>
            </w:r>
          </w:p>
          <w:p>
            <w:pPr>
              <w:spacing w:line="300" w:lineRule="exact"/>
              <w:rPr>
                <w:sz w:val="24"/>
                <w:highlight w:val="none"/>
              </w:rPr>
            </w:pPr>
            <w:r>
              <w:rPr>
                <w:sz w:val="24"/>
                <w:highlight w:val="none"/>
              </w:rPr>
              <w:t>2</w:t>
            </w:r>
            <w:r>
              <w:rPr>
                <w:rFonts w:hint="eastAsia"/>
                <w:sz w:val="24"/>
                <w:highlight w:val="none"/>
              </w:rPr>
              <w:t>.成交人</w:t>
            </w:r>
            <w:r>
              <w:rPr>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sz w:val="24"/>
                <w:highlight w:val="none"/>
              </w:rPr>
            </w:pPr>
            <w:r>
              <w:rPr>
                <w:sz w:val="24"/>
                <w:highlight w:val="none"/>
              </w:rPr>
              <w:t>3</w:t>
            </w:r>
            <w:r>
              <w:rPr>
                <w:rFonts w:hint="eastAsia"/>
                <w:sz w:val="24"/>
                <w:highlight w:val="none"/>
              </w:rPr>
              <w:t>.成交人</w:t>
            </w:r>
            <w:r>
              <w:rPr>
                <w:sz w:val="24"/>
                <w:highlight w:val="none"/>
              </w:rPr>
              <w:t>应严格执行建设主管部门及环保、消防、环卫等到有关部门对施工现场的管理规定，做到文明施工；保证施工现场整洁有序，符合文明施工的有关规定和要求，维护</w:t>
            </w:r>
            <w:r>
              <w:rPr>
                <w:rFonts w:hint="eastAsia"/>
                <w:sz w:val="24"/>
                <w:highlight w:val="none"/>
              </w:rPr>
              <w:t>采购人</w:t>
            </w:r>
            <w:r>
              <w:rPr>
                <w:sz w:val="24"/>
                <w:highlight w:val="none"/>
              </w:rPr>
              <w:t>良好的企业形象。</w:t>
            </w:r>
          </w:p>
          <w:p>
            <w:pPr>
              <w:spacing w:line="300" w:lineRule="exact"/>
              <w:rPr>
                <w:sz w:val="24"/>
                <w:highlight w:val="none"/>
              </w:rPr>
            </w:pPr>
            <w:r>
              <w:rPr>
                <w:sz w:val="24"/>
                <w:highlight w:val="none"/>
              </w:rPr>
              <w:t>4</w:t>
            </w:r>
            <w:r>
              <w:rPr>
                <w:rFonts w:hint="eastAsia"/>
                <w:sz w:val="24"/>
                <w:highlight w:val="none"/>
              </w:rPr>
              <w:t>.</w:t>
            </w:r>
            <w:r>
              <w:rPr>
                <w:sz w:val="24"/>
                <w:highlight w:val="none"/>
              </w:rPr>
              <w:t>加强现场管理，采取一切适当的措施，保护现场内外环境，限制由施工作业引起的噪音或其它污染；避免对公众和第三方财产造成损害和妨碍。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29</w:t>
            </w:r>
          </w:p>
        </w:tc>
        <w:tc>
          <w:tcPr>
            <w:tcW w:w="9229" w:type="dxa"/>
            <w:vAlign w:val="center"/>
          </w:tcPr>
          <w:p>
            <w:pPr>
              <w:spacing w:line="300" w:lineRule="exact"/>
              <w:rPr>
                <w:b/>
                <w:sz w:val="24"/>
                <w:highlight w:val="none"/>
              </w:rPr>
            </w:pPr>
            <w:r>
              <w:rPr>
                <w:b/>
                <w:sz w:val="24"/>
                <w:highlight w:val="none"/>
              </w:rPr>
              <w:t>工期延误</w:t>
            </w:r>
          </w:p>
          <w:p>
            <w:pPr>
              <w:spacing w:line="300" w:lineRule="exact"/>
              <w:rPr>
                <w:bCs/>
                <w:sz w:val="24"/>
                <w:highlight w:val="none"/>
              </w:rPr>
            </w:pPr>
            <w:r>
              <w:rPr>
                <w:bCs/>
                <w:sz w:val="24"/>
                <w:highlight w:val="none"/>
              </w:rPr>
              <w:t>1</w:t>
            </w:r>
            <w:r>
              <w:rPr>
                <w:rFonts w:hint="eastAsia"/>
                <w:sz w:val="24"/>
                <w:highlight w:val="none"/>
              </w:rPr>
              <w:t>.</w:t>
            </w:r>
            <w:r>
              <w:rPr>
                <w:rFonts w:hint="eastAsia"/>
                <w:bCs/>
                <w:sz w:val="24"/>
                <w:highlight w:val="none"/>
              </w:rPr>
              <w:t>成交</w:t>
            </w:r>
            <w:r>
              <w:rPr>
                <w:bCs/>
                <w:sz w:val="24"/>
                <w:highlight w:val="none"/>
              </w:rPr>
              <w:t>人应严格执行合同进度计划，当工程的进度过慢，采购人通知</w:t>
            </w:r>
            <w:r>
              <w:rPr>
                <w:rFonts w:hint="eastAsia"/>
                <w:bCs/>
                <w:sz w:val="24"/>
                <w:highlight w:val="none"/>
              </w:rPr>
              <w:t>成交</w:t>
            </w:r>
            <w:r>
              <w:rPr>
                <w:bCs/>
                <w:sz w:val="24"/>
                <w:highlight w:val="none"/>
              </w:rPr>
              <w:t>人应采取必要措施，以便加快工程进度，确保工程能在预定的工期内交工。</w:t>
            </w:r>
            <w:r>
              <w:rPr>
                <w:rFonts w:hint="eastAsia"/>
                <w:bCs/>
                <w:sz w:val="24"/>
                <w:highlight w:val="none"/>
              </w:rPr>
              <w:t>成交</w:t>
            </w:r>
            <w:r>
              <w:rPr>
                <w:bCs/>
                <w:sz w:val="24"/>
                <w:highlight w:val="none"/>
              </w:rPr>
              <w:t>人应采取措施加快进度，并承担加快进度所增加的费用。</w:t>
            </w:r>
          </w:p>
          <w:p>
            <w:pPr>
              <w:spacing w:line="300" w:lineRule="exact"/>
              <w:rPr>
                <w:bCs/>
                <w:sz w:val="24"/>
                <w:highlight w:val="none"/>
              </w:rPr>
            </w:pPr>
            <w:r>
              <w:rPr>
                <w:bCs/>
                <w:sz w:val="24"/>
                <w:highlight w:val="none"/>
              </w:rPr>
              <w:t>2</w:t>
            </w:r>
            <w:r>
              <w:rPr>
                <w:rFonts w:hint="eastAsia"/>
                <w:sz w:val="24"/>
                <w:highlight w:val="none"/>
              </w:rPr>
              <w:t>.</w:t>
            </w:r>
            <w:r>
              <w:rPr>
                <w:bCs/>
                <w:sz w:val="24"/>
                <w:highlight w:val="none"/>
              </w:rPr>
              <w:t>如</w:t>
            </w:r>
            <w:r>
              <w:rPr>
                <w:rFonts w:hint="eastAsia"/>
                <w:bCs/>
                <w:sz w:val="24"/>
                <w:highlight w:val="none"/>
              </w:rPr>
              <w:t>成交</w:t>
            </w:r>
            <w:r>
              <w:rPr>
                <w:bCs/>
                <w:sz w:val="24"/>
                <w:highlight w:val="none"/>
              </w:rPr>
              <w:t>人在接到通知后的10天内，未能采取加快工程进度的措施，致使实际工程进度进一步滞后，或</w:t>
            </w:r>
            <w:r>
              <w:rPr>
                <w:rFonts w:hint="eastAsia"/>
                <w:bCs/>
                <w:sz w:val="24"/>
                <w:highlight w:val="none"/>
              </w:rPr>
              <w:t>成交</w:t>
            </w:r>
            <w:r>
              <w:rPr>
                <w:bCs/>
                <w:sz w:val="24"/>
                <w:highlight w:val="none"/>
              </w:rPr>
              <w:t>人虽采取了一些措施，仍无法按预计工期交工时，采购人有权终止与</w:t>
            </w:r>
            <w:r>
              <w:rPr>
                <w:rFonts w:hint="eastAsia"/>
                <w:bCs/>
                <w:sz w:val="24"/>
                <w:highlight w:val="none"/>
              </w:rPr>
              <w:t>成交</w:t>
            </w:r>
            <w:r>
              <w:rPr>
                <w:bCs/>
                <w:sz w:val="24"/>
                <w:highlight w:val="none"/>
              </w:rPr>
              <w:t>人的合同，或将本合同工程中的一部分工作交由其他</w:t>
            </w:r>
            <w:r>
              <w:rPr>
                <w:rFonts w:hint="eastAsia"/>
                <w:bCs/>
                <w:sz w:val="24"/>
                <w:highlight w:val="none"/>
              </w:rPr>
              <w:t>成交人</w:t>
            </w:r>
            <w:r>
              <w:rPr>
                <w:bCs/>
                <w:sz w:val="24"/>
                <w:highlight w:val="none"/>
              </w:rPr>
              <w:t>完成，在不解除本合同规定的</w:t>
            </w:r>
            <w:r>
              <w:rPr>
                <w:rFonts w:hint="eastAsia"/>
                <w:bCs/>
                <w:sz w:val="24"/>
                <w:highlight w:val="none"/>
              </w:rPr>
              <w:t>成交</w:t>
            </w:r>
            <w:r>
              <w:rPr>
                <w:bCs/>
                <w:sz w:val="24"/>
                <w:highlight w:val="none"/>
              </w:rPr>
              <w:t>人责任和义务的同时，</w:t>
            </w:r>
            <w:r>
              <w:rPr>
                <w:rFonts w:hint="eastAsia"/>
                <w:bCs/>
                <w:sz w:val="24"/>
                <w:highlight w:val="none"/>
              </w:rPr>
              <w:t>成交</w:t>
            </w:r>
            <w:r>
              <w:rPr>
                <w:bCs/>
                <w:sz w:val="24"/>
                <w:highlight w:val="none"/>
              </w:rPr>
              <w:t>人应承担因此所增加的一切费用。</w:t>
            </w:r>
          </w:p>
          <w:p>
            <w:pPr>
              <w:spacing w:line="300" w:lineRule="exact"/>
              <w:rPr>
                <w:b/>
                <w:sz w:val="24"/>
                <w:highlight w:val="none"/>
              </w:rPr>
            </w:pPr>
            <w:r>
              <w:rPr>
                <w:bCs/>
                <w:sz w:val="24"/>
                <w:highlight w:val="none"/>
              </w:rPr>
              <w:t>3</w:t>
            </w:r>
            <w:r>
              <w:rPr>
                <w:rFonts w:hint="eastAsia"/>
                <w:sz w:val="24"/>
                <w:highlight w:val="none"/>
              </w:rPr>
              <w:t>.</w:t>
            </w:r>
            <w:r>
              <w:rPr>
                <w:bCs/>
                <w:sz w:val="24"/>
                <w:highlight w:val="none"/>
              </w:rPr>
              <w:t>由于</w:t>
            </w:r>
            <w:r>
              <w:rPr>
                <w:rFonts w:hint="eastAsia"/>
                <w:bCs/>
                <w:sz w:val="24"/>
                <w:highlight w:val="none"/>
              </w:rPr>
              <w:t>成交</w:t>
            </w:r>
            <w:r>
              <w:rPr>
                <w:bCs/>
                <w:sz w:val="24"/>
                <w:highlight w:val="none"/>
              </w:rPr>
              <w:t>人原因造成工期延误，</w:t>
            </w:r>
            <w:r>
              <w:rPr>
                <w:rFonts w:hint="eastAsia"/>
                <w:bCs/>
                <w:sz w:val="24"/>
                <w:highlight w:val="none"/>
              </w:rPr>
              <w:t>成交</w:t>
            </w:r>
            <w:r>
              <w:rPr>
                <w:bCs/>
                <w:sz w:val="24"/>
                <w:highlight w:val="none"/>
              </w:rPr>
              <w:t>人应支付逾期交工违约金。</w:t>
            </w:r>
            <w:r>
              <w:rPr>
                <w:rFonts w:hint="eastAsia" w:ascii="Times New Roman" w:hAnsi="Times New Roman" w:eastAsia="宋体" w:cs="Times New Roman"/>
                <w:bCs/>
                <w:sz w:val="24"/>
                <w:highlight w:val="none"/>
                <w:lang w:val="en-US" w:eastAsia="zh-CN"/>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rFonts w:ascii="Times New Roman" w:hAnsi="Times New Roman" w:eastAsia="宋体" w:cs="Times New Roman"/>
                <w:bCs/>
                <w:sz w:val="24"/>
                <w:highlight w:val="none"/>
              </w:rPr>
              <w:t>。采购人有权从应付给</w:t>
            </w:r>
            <w:r>
              <w:rPr>
                <w:rFonts w:hint="eastAsia" w:ascii="Times New Roman" w:hAnsi="Times New Roman" w:eastAsia="宋体" w:cs="Times New Roman"/>
                <w:bCs/>
                <w:sz w:val="24"/>
                <w:highlight w:val="none"/>
              </w:rPr>
              <w:t>成交</w:t>
            </w:r>
            <w:r>
              <w:rPr>
                <w:rFonts w:ascii="Times New Roman" w:hAnsi="Times New Roman" w:eastAsia="宋体" w:cs="Times New Roman"/>
                <w:bCs/>
                <w:sz w:val="24"/>
                <w:highlight w:val="none"/>
              </w:rPr>
              <w:t>人的任何款项中或履约保证金或采用其他方法扣除此违约金。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30</w:t>
            </w:r>
          </w:p>
        </w:tc>
        <w:tc>
          <w:tcPr>
            <w:tcW w:w="9229" w:type="dxa"/>
            <w:vAlign w:val="center"/>
          </w:tcPr>
          <w:p>
            <w:pPr>
              <w:spacing w:line="300" w:lineRule="exact"/>
              <w:rPr>
                <w:b/>
                <w:sz w:val="24"/>
                <w:highlight w:val="none"/>
              </w:rPr>
            </w:pPr>
            <w:r>
              <w:rPr>
                <w:b/>
                <w:sz w:val="24"/>
                <w:highlight w:val="none"/>
              </w:rPr>
              <w:t>工程质量</w:t>
            </w:r>
          </w:p>
          <w:p>
            <w:pPr>
              <w:spacing w:line="300" w:lineRule="exact"/>
              <w:rPr>
                <w:bCs/>
                <w:sz w:val="24"/>
                <w:highlight w:val="none"/>
              </w:rPr>
            </w:pPr>
            <w:r>
              <w:rPr>
                <w:bCs/>
                <w:sz w:val="24"/>
                <w:highlight w:val="none"/>
              </w:rPr>
              <w:t>1</w:t>
            </w:r>
            <w:r>
              <w:rPr>
                <w:rFonts w:hint="eastAsia"/>
                <w:bCs/>
                <w:sz w:val="24"/>
                <w:highlight w:val="none"/>
              </w:rPr>
              <w:t>.</w:t>
            </w:r>
            <w:r>
              <w:rPr>
                <w:bCs/>
                <w:sz w:val="24"/>
                <w:highlight w:val="none"/>
              </w:rPr>
              <w:t>工程质量验收按</w:t>
            </w:r>
            <w:r>
              <w:rPr>
                <w:rFonts w:hint="eastAsia"/>
                <w:bCs/>
                <w:sz w:val="24"/>
                <w:highlight w:val="none"/>
              </w:rPr>
              <w:t>行业相关验收规定及有关的竣工验收规定及施工图纸说明书、技术文件执行。</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因</w:t>
            </w:r>
            <w:r>
              <w:rPr>
                <w:rFonts w:hint="eastAsia"/>
                <w:bCs/>
                <w:sz w:val="24"/>
                <w:highlight w:val="none"/>
              </w:rPr>
              <w:t>成交</w:t>
            </w:r>
            <w:r>
              <w:rPr>
                <w:bCs/>
                <w:sz w:val="24"/>
                <w:highlight w:val="none"/>
              </w:rPr>
              <w:t>人原因造成工程质量达不到合同约定验收标准的，采购人有权要求</w:t>
            </w:r>
            <w:r>
              <w:rPr>
                <w:rFonts w:hint="eastAsia"/>
                <w:bCs/>
                <w:sz w:val="24"/>
                <w:highlight w:val="none"/>
              </w:rPr>
              <w:t>成交</w:t>
            </w:r>
            <w:r>
              <w:rPr>
                <w:bCs/>
                <w:sz w:val="24"/>
                <w:highlight w:val="none"/>
              </w:rPr>
              <w:t>人返工直至符合合同要求为止，由此造成的费用增加和（或）工期延误由</w:t>
            </w:r>
            <w:r>
              <w:rPr>
                <w:rFonts w:hint="eastAsia"/>
                <w:bCs/>
                <w:sz w:val="24"/>
                <w:highlight w:val="none"/>
              </w:rPr>
              <w:t>成交</w:t>
            </w:r>
            <w:r>
              <w:rPr>
                <w:bCs/>
                <w:sz w:val="24"/>
                <w:highlight w:val="none"/>
              </w:rPr>
              <w:t>人承担。</w:t>
            </w:r>
          </w:p>
          <w:p>
            <w:pPr>
              <w:spacing w:line="300" w:lineRule="exact"/>
              <w:rPr>
                <w:b/>
                <w:sz w:val="24"/>
                <w:highlight w:val="none"/>
              </w:rPr>
            </w:pPr>
            <w:r>
              <w:rPr>
                <w:bCs/>
                <w:sz w:val="24"/>
                <w:highlight w:val="none"/>
              </w:rPr>
              <w:t>3</w:t>
            </w:r>
            <w:r>
              <w:rPr>
                <w:rFonts w:hint="eastAsia"/>
                <w:bCs/>
                <w:sz w:val="24"/>
                <w:highlight w:val="none"/>
              </w:rPr>
              <w:t>.</w:t>
            </w:r>
            <w:r>
              <w:rPr>
                <w:bCs/>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014" w:type="dxa"/>
            <w:vAlign w:val="center"/>
          </w:tcPr>
          <w:p>
            <w:pPr>
              <w:spacing w:line="340" w:lineRule="exact"/>
              <w:jc w:val="center"/>
              <w:rPr>
                <w:sz w:val="24"/>
                <w:highlight w:val="none"/>
              </w:rPr>
            </w:pPr>
            <w:r>
              <w:rPr>
                <w:rFonts w:hint="eastAsia"/>
                <w:sz w:val="24"/>
                <w:highlight w:val="none"/>
              </w:rPr>
              <w:t>31</w:t>
            </w:r>
          </w:p>
        </w:tc>
        <w:tc>
          <w:tcPr>
            <w:tcW w:w="9229" w:type="dxa"/>
            <w:vAlign w:val="center"/>
          </w:tcPr>
          <w:p>
            <w:pPr>
              <w:spacing w:line="300" w:lineRule="exact"/>
              <w:rPr>
                <w:b/>
                <w:sz w:val="24"/>
                <w:highlight w:val="none"/>
              </w:rPr>
            </w:pPr>
            <w:r>
              <w:rPr>
                <w:b/>
                <w:sz w:val="24"/>
                <w:highlight w:val="none"/>
              </w:rPr>
              <w:t>工程验收：</w:t>
            </w:r>
          </w:p>
          <w:p>
            <w:pPr>
              <w:spacing w:line="300" w:lineRule="exact"/>
              <w:rPr>
                <w:bCs/>
                <w:sz w:val="24"/>
                <w:highlight w:val="none"/>
              </w:rPr>
            </w:pPr>
            <w:r>
              <w:rPr>
                <w:rFonts w:hint="eastAsia" w:hAnsi="宋体"/>
                <w:bCs/>
                <w:sz w:val="24"/>
                <w:highlight w:val="none"/>
                <w:lang w:val="zh-CN"/>
              </w:rPr>
              <w:t>按照行业相关验收规定</w:t>
            </w:r>
            <w:r>
              <w:rPr>
                <w:rFonts w:hint="eastAsia" w:hAnsi="宋体"/>
                <w:bCs/>
                <w:sz w:val="24"/>
                <w:highlight w:val="none"/>
              </w:rPr>
              <w:t>及有关的竣工验收规定及施工图纸说明书、技术文件为依据组织验收，成交人</w:t>
            </w:r>
            <w:r>
              <w:rPr>
                <w:rFonts w:hAnsi="宋体"/>
                <w:bCs/>
                <w:sz w:val="24"/>
                <w:highlight w:val="none"/>
              </w:rPr>
              <w:t>应配合</w:t>
            </w:r>
            <w:r>
              <w:rPr>
                <w:rFonts w:hint="eastAsia" w:hAnsi="宋体"/>
                <w:bCs/>
                <w:sz w:val="24"/>
                <w:highlight w:val="none"/>
              </w:rPr>
              <w:t>采购人</w:t>
            </w:r>
            <w:r>
              <w:rPr>
                <w:rFonts w:hAnsi="宋体"/>
                <w:bCs/>
                <w:sz w:val="24"/>
                <w:highlight w:val="none"/>
              </w:rPr>
              <w:t>进行的</w:t>
            </w:r>
            <w:r>
              <w:rPr>
                <w:rFonts w:hint="eastAsia" w:hAnsi="宋体"/>
                <w:bCs/>
                <w:sz w:val="24"/>
                <w:highlight w:val="none"/>
              </w:rPr>
              <w:t>交（竣）工</w:t>
            </w:r>
            <w:r>
              <w:rPr>
                <w:rFonts w:hAnsi="宋体"/>
                <w:bCs/>
                <w:sz w:val="24"/>
                <w:highlight w:val="none"/>
              </w:rPr>
              <w:t>验收</w:t>
            </w:r>
            <w:r>
              <w:rPr>
                <w:rFonts w:hint="eastAsia" w:hAnsi="宋体"/>
                <w:bCs/>
                <w:sz w:val="24"/>
                <w:highlight w:val="none"/>
              </w:rPr>
              <w:t>工作</w:t>
            </w:r>
            <w:r>
              <w:rPr>
                <w:rFonts w:hAnsi="宋体"/>
                <w:bCs/>
                <w:sz w:val="24"/>
                <w:highlight w:val="none"/>
              </w:rPr>
              <w:t>；</w:t>
            </w:r>
            <w:r>
              <w:rPr>
                <w:rFonts w:hint="eastAsia" w:hAnsi="宋体"/>
                <w:bCs/>
                <w:sz w:val="24"/>
                <w:highlight w:val="none"/>
              </w:rPr>
              <w:t>采购人</w:t>
            </w:r>
            <w:r>
              <w:rPr>
                <w:rFonts w:hAnsi="宋体"/>
                <w:bCs/>
                <w:sz w:val="24"/>
                <w:highlight w:val="none"/>
              </w:rPr>
              <w:t>或施工场地内第三方的工作必须</w:t>
            </w:r>
            <w:r>
              <w:rPr>
                <w:rFonts w:hint="eastAsia" w:hAnsi="宋体"/>
                <w:bCs/>
                <w:sz w:val="24"/>
                <w:highlight w:val="none"/>
              </w:rPr>
              <w:t>成交人</w:t>
            </w:r>
            <w:r>
              <w:rPr>
                <w:rFonts w:hAnsi="宋体"/>
                <w:bCs/>
                <w:sz w:val="24"/>
                <w:highlight w:val="none"/>
              </w:rPr>
              <w:t>配合时，</w:t>
            </w:r>
            <w:r>
              <w:rPr>
                <w:rFonts w:hint="eastAsia" w:hAnsi="宋体"/>
                <w:bCs/>
                <w:sz w:val="24"/>
                <w:highlight w:val="none"/>
              </w:rPr>
              <w:t>成交人</w:t>
            </w:r>
            <w:r>
              <w:rPr>
                <w:rFonts w:hAnsi="宋体"/>
                <w:bCs/>
                <w:sz w:val="24"/>
                <w:highlight w:val="none"/>
              </w:rPr>
              <w:t>应按</w:t>
            </w:r>
            <w:r>
              <w:rPr>
                <w:rFonts w:hint="eastAsia" w:hAnsi="宋体"/>
                <w:bCs/>
                <w:sz w:val="24"/>
                <w:highlight w:val="none"/>
              </w:rPr>
              <w:t>采购人</w:t>
            </w:r>
            <w:r>
              <w:rPr>
                <w:rFonts w:hAnsi="宋体"/>
                <w:bCs/>
                <w:sz w:val="24"/>
                <w:highlight w:val="none"/>
              </w:rPr>
              <w:t>的指令</w:t>
            </w:r>
            <w:r>
              <w:rPr>
                <w:rFonts w:hint="eastAsia" w:hAnsi="宋体"/>
                <w:bCs/>
                <w:sz w:val="24"/>
                <w:highlight w:val="none"/>
              </w:rPr>
              <w:t>无条件</w:t>
            </w:r>
            <w:r>
              <w:rPr>
                <w:rFonts w:hAnsi="宋体"/>
                <w:bCs/>
                <w:sz w:val="24"/>
                <w:highlight w:val="none"/>
              </w:rPr>
              <w:t>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32</w:t>
            </w:r>
          </w:p>
        </w:tc>
        <w:tc>
          <w:tcPr>
            <w:tcW w:w="9229" w:type="dxa"/>
            <w:vAlign w:val="center"/>
          </w:tcPr>
          <w:p>
            <w:pPr>
              <w:spacing w:line="300" w:lineRule="exact"/>
              <w:rPr>
                <w:b/>
                <w:sz w:val="24"/>
                <w:highlight w:val="none"/>
              </w:rPr>
            </w:pPr>
            <w:r>
              <w:rPr>
                <w:b/>
                <w:sz w:val="24"/>
                <w:highlight w:val="none"/>
              </w:rPr>
              <w:t>施工安全</w:t>
            </w:r>
          </w:p>
          <w:p>
            <w:pPr>
              <w:spacing w:line="300" w:lineRule="exact"/>
              <w:rPr>
                <w:bCs/>
                <w:sz w:val="24"/>
                <w:highlight w:val="none"/>
              </w:rPr>
            </w:pPr>
            <w:r>
              <w:rPr>
                <w:bCs/>
                <w:sz w:val="24"/>
                <w:highlight w:val="none"/>
              </w:rPr>
              <w:t>1</w:t>
            </w:r>
            <w:r>
              <w:rPr>
                <w:rFonts w:hint="eastAsia"/>
                <w:bCs/>
                <w:sz w:val="24"/>
                <w:highlight w:val="none"/>
              </w:rPr>
              <w:t>.成交</w:t>
            </w:r>
            <w:r>
              <w:rPr>
                <w:bCs/>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采购人在检查中发现有安全问题或有违反安全管理规章制度的情况时，可视为</w:t>
            </w:r>
            <w:r>
              <w:rPr>
                <w:rFonts w:hint="eastAsia"/>
                <w:bCs/>
                <w:sz w:val="24"/>
                <w:highlight w:val="none"/>
              </w:rPr>
              <w:t>成交</w:t>
            </w:r>
            <w:r>
              <w:rPr>
                <w:bCs/>
                <w:sz w:val="24"/>
                <w:highlight w:val="none"/>
              </w:rPr>
              <w:t>人违约。</w:t>
            </w:r>
          </w:p>
          <w:p>
            <w:pPr>
              <w:spacing w:line="300" w:lineRule="exact"/>
              <w:rPr>
                <w:bCs/>
                <w:sz w:val="24"/>
                <w:highlight w:val="none"/>
              </w:rPr>
            </w:pPr>
            <w:r>
              <w:rPr>
                <w:bCs/>
                <w:sz w:val="24"/>
                <w:highlight w:val="none"/>
              </w:rPr>
              <w:t>3</w:t>
            </w:r>
            <w:r>
              <w:rPr>
                <w:rFonts w:hint="eastAsia"/>
                <w:bCs/>
                <w:sz w:val="24"/>
                <w:highlight w:val="none"/>
              </w:rPr>
              <w:t>.成交</w:t>
            </w:r>
            <w:r>
              <w:rPr>
                <w:bCs/>
                <w:sz w:val="24"/>
                <w:highlight w:val="none"/>
              </w:rPr>
              <w:t>人应严格按照国家安全标准制定施工安全操作规程，配备必要的安全生产和劳动保护设施，加强对人员的安全教育，并发放劳动保护用具。</w:t>
            </w:r>
          </w:p>
          <w:p>
            <w:pPr>
              <w:spacing w:line="300" w:lineRule="exact"/>
              <w:rPr>
                <w:bCs/>
                <w:sz w:val="24"/>
                <w:highlight w:val="none"/>
              </w:rPr>
            </w:pPr>
            <w:r>
              <w:rPr>
                <w:bCs/>
                <w:sz w:val="24"/>
                <w:highlight w:val="none"/>
              </w:rPr>
              <w:t>4</w:t>
            </w:r>
            <w:r>
              <w:rPr>
                <w:rFonts w:hint="eastAsia"/>
                <w:bCs/>
                <w:sz w:val="24"/>
                <w:highlight w:val="none"/>
              </w:rPr>
              <w:t>.成交</w:t>
            </w:r>
            <w:r>
              <w:rPr>
                <w:bCs/>
                <w:sz w:val="24"/>
                <w:highlight w:val="none"/>
              </w:rPr>
              <w:t>人应对其履行合同所雇佣的全部人员的工伤事故承担全部责任。</w:t>
            </w:r>
          </w:p>
          <w:p>
            <w:pPr>
              <w:spacing w:line="300" w:lineRule="exact"/>
              <w:rPr>
                <w:bCs/>
                <w:sz w:val="24"/>
                <w:highlight w:val="none"/>
              </w:rPr>
            </w:pPr>
            <w:r>
              <w:rPr>
                <w:bCs/>
                <w:sz w:val="24"/>
                <w:highlight w:val="none"/>
              </w:rPr>
              <w:t>5</w:t>
            </w:r>
            <w:r>
              <w:rPr>
                <w:rFonts w:hint="eastAsia"/>
                <w:bCs/>
                <w:sz w:val="24"/>
                <w:highlight w:val="none"/>
              </w:rPr>
              <w:t>.</w:t>
            </w:r>
            <w:r>
              <w:rPr>
                <w:bCs/>
                <w:sz w:val="24"/>
                <w:highlight w:val="none"/>
              </w:rPr>
              <w:t>由于</w:t>
            </w:r>
            <w:r>
              <w:rPr>
                <w:rFonts w:hint="eastAsia"/>
                <w:bCs/>
                <w:sz w:val="24"/>
                <w:highlight w:val="none"/>
              </w:rPr>
              <w:t>成交</w:t>
            </w:r>
            <w:r>
              <w:rPr>
                <w:bCs/>
                <w:sz w:val="24"/>
                <w:highlight w:val="none"/>
              </w:rPr>
              <w:t>人原因在施工场地内及其毗邻地带造成的第三者人员伤亡和财产损失，由</w:t>
            </w:r>
            <w:r>
              <w:rPr>
                <w:rFonts w:hint="eastAsia"/>
                <w:bCs/>
                <w:sz w:val="24"/>
                <w:highlight w:val="none"/>
              </w:rPr>
              <w:t>成交</w:t>
            </w:r>
            <w:r>
              <w:rPr>
                <w:bCs/>
                <w:sz w:val="24"/>
                <w:highlight w:val="none"/>
              </w:rPr>
              <w:t>人负责赔偿。</w:t>
            </w:r>
          </w:p>
          <w:p>
            <w:pPr>
              <w:spacing w:line="300" w:lineRule="exact"/>
              <w:rPr>
                <w:b/>
                <w:sz w:val="24"/>
                <w:highlight w:val="none"/>
              </w:rPr>
            </w:pPr>
            <w:r>
              <w:rPr>
                <w:bCs/>
                <w:sz w:val="24"/>
                <w:highlight w:val="none"/>
              </w:rPr>
              <w:t>6</w:t>
            </w:r>
            <w:r>
              <w:rPr>
                <w:rFonts w:hint="eastAsia"/>
                <w:bCs/>
                <w:sz w:val="24"/>
                <w:highlight w:val="none"/>
              </w:rPr>
              <w:t>.</w:t>
            </w:r>
            <w:r>
              <w:rPr>
                <w:bCs/>
                <w:sz w:val="24"/>
                <w:highlight w:val="none"/>
              </w:rPr>
              <w:t>在整个施工过程中对</w:t>
            </w:r>
            <w:r>
              <w:rPr>
                <w:rFonts w:hint="eastAsia"/>
                <w:bCs/>
                <w:sz w:val="24"/>
                <w:highlight w:val="none"/>
              </w:rPr>
              <w:t>成交</w:t>
            </w:r>
            <w:r>
              <w:rPr>
                <w:bCs/>
                <w:sz w:val="24"/>
                <w:highlight w:val="none"/>
              </w:rPr>
              <w:t>人采取的施工安全措施，采购人有权监督，并向</w:t>
            </w:r>
            <w:r>
              <w:rPr>
                <w:rFonts w:hint="eastAsia"/>
                <w:bCs/>
                <w:sz w:val="24"/>
                <w:highlight w:val="none"/>
              </w:rPr>
              <w:t>成交</w:t>
            </w:r>
            <w:r>
              <w:rPr>
                <w:bCs/>
                <w:sz w:val="24"/>
                <w:highlight w:val="none"/>
              </w:rPr>
              <w:t>人提出整改要求。如果由于</w:t>
            </w:r>
            <w:r>
              <w:rPr>
                <w:rFonts w:hint="eastAsia"/>
                <w:bCs/>
                <w:sz w:val="24"/>
                <w:highlight w:val="none"/>
              </w:rPr>
              <w:t>成交</w:t>
            </w:r>
            <w:r>
              <w:rPr>
                <w:bCs/>
                <w:sz w:val="24"/>
                <w:highlight w:val="none"/>
              </w:rPr>
              <w:t>人未能对其负责的上述事项采取各种必要的措施而导致或发生与此有关的人身伤亡、罚款、索赔、损失补偿、诉讼费用及其他一切责任应由</w:t>
            </w:r>
            <w:r>
              <w:rPr>
                <w:rFonts w:hint="eastAsia"/>
                <w:bCs/>
                <w:sz w:val="24"/>
                <w:highlight w:val="none"/>
              </w:rPr>
              <w:t>成交</w:t>
            </w:r>
            <w:r>
              <w:rPr>
                <w:bCs/>
                <w:sz w:val="24"/>
                <w:highlight w:val="none"/>
              </w:rPr>
              <w:t>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33</w:t>
            </w:r>
          </w:p>
        </w:tc>
        <w:tc>
          <w:tcPr>
            <w:tcW w:w="9229" w:type="dxa"/>
            <w:vAlign w:val="center"/>
          </w:tcPr>
          <w:p>
            <w:pPr>
              <w:spacing w:line="300" w:lineRule="exact"/>
              <w:rPr>
                <w:b/>
                <w:sz w:val="24"/>
                <w:highlight w:val="none"/>
              </w:rPr>
            </w:pPr>
            <w:r>
              <w:rPr>
                <w:b/>
                <w:sz w:val="24"/>
                <w:highlight w:val="none"/>
              </w:rPr>
              <w:t>农民工工资</w:t>
            </w:r>
          </w:p>
          <w:p>
            <w:pPr>
              <w:spacing w:line="300" w:lineRule="exact"/>
              <w:rPr>
                <w:b/>
                <w:sz w:val="24"/>
                <w:highlight w:val="none"/>
              </w:rPr>
            </w:pPr>
            <w:r>
              <w:rPr>
                <w:b/>
                <w:sz w:val="24"/>
                <w:highlight w:val="none"/>
              </w:rPr>
              <w:t>1</w:t>
            </w:r>
            <w:r>
              <w:rPr>
                <w:rFonts w:hint="eastAsia"/>
                <w:b/>
                <w:sz w:val="24"/>
                <w:highlight w:val="none"/>
              </w:rPr>
              <w:t>.成交</w:t>
            </w:r>
            <w:r>
              <w:rPr>
                <w:b/>
                <w:sz w:val="24"/>
                <w:highlight w:val="none"/>
              </w:rPr>
              <w:t>人应按有关规定开设农民工工资专用账户，专项用于支付本项目农民工工资。</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进场后</w:t>
            </w:r>
            <w:r>
              <w:rPr>
                <w:rFonts w:hint="eastAsia"/>
                <w:b/>
                <w:sz w:val="24"/>
                <w:highlight w:val="none"/>
              </w:rPr>
              <w:t>成交</w:t>
            </w:r>
            <w:r>
              <w:rPr>
                <w:b/>
                <w:sz w:val="24"/>
                <w:highlight w:val="none"/>
              </w:rPr>
              <w:t>人应及时上报农民工人员花名册，如遇变动应及时上报。</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中间计量需附农民工工资发放表，农民工工资由采购人拨付至农民工工资专用账户。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highlight w:val="none"/>
              </w:rPr>
            </w:pPr>
            <w:r>
              <w:rPr>
                <w:rFonts w:hint="eastAsia"/>
                <w:sz w:val="24"/>
                <w:highlight w:val="none"/>
              </w:rPr>
              <w:t>3</w:t>
            </w:r>
            <w:r>
              <w:rPr>
                <w:sz w:val="24"/>
                <w:highlight w:val="none"/>
              </w:rPr>
              <w:t>4</w:t>
            </w:r>
          </w:p>
        </w:tc>
        <w:tc>
          <w:tcPr>
            <w:tcW w:w="9229" w:type="dxa"/>
            <w:vAlign w:val="center"/>
          </w:tcPr>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其它：</w:t>
            </w:r>
          </w:p>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2.保险：成交人应按采购文件中要求购买保险，每个人保额应大于150万元，并自行为所有作业人员办理人身意外和工伤保险，支付保险费用，每个人保额应大于150万元。</w:t>
            </w:r>
          </w:p>
          <w:p>
            <w:pPr>
              <w:spacing w:line="300" w:lineRule="exact"/>
              <w:rPr>
                <w:rFonts w:hint="eastAsia" w:ascii="Calibri" w:hAnsi="Calibri" w:eastAsia="宋体" w:cs="Times New Roman"/>
                <w:kern w:val="0"/>
                <w:sz w:val="24"/>
                <w:szCs w:val="20"/>
                <w:highlight w:val="none"/>
                <w:lang w:val="en-US" w:eastAsia="zh-CN" w:bidi="ar-SA"/>
              </w:rPr>
            </w:pPr>
            <w:r>
              <w:rPr>
                <w:rFonts w:hint="eastAsia" w:ascii="Calibri" w:hAnsi="Calibri" w:eastAsia="宋体" w:cs="Times New Roman"/>
                <w:kern w:val="0"/>
                <w:sz w:val="24"/>
                <w:szCs w:val="20"/>
                <w:highlight w:val="none"/>
                <w:lang w:val="en-US" w:eastAsia="zh-CN" w:bidi="ar-SA"/>
              </w:rPr>
              <w:t>3.本工程不得分包或转包。</w:t>
            </w:r>
          </w:p>
          <w:p>
            <w:pPr>
              <w:spacing w:line="300" w:lineRule="exact"/>
              <w:rPr>
                <w:rFonts w:hint="eastAsia"/>
                <w:sz w:val="24"/>
                <w:highlight w:val="none"/>
              </w:rPr>
            </w:pPr>
            <w:r>
              <w:rPr>
                <w:rFonts w:hint="eastAsia"/>
                <w:sz w:val="24"/>
                <w:highlight w:val="none"/>
                <w:lang w:val="en-US" w:eastAsia="zh-CN"/>
              </w:rPr>
              <w:t>4</w:t>
            </w:r>
            <w:r>
              <w:rPr>
                <w:rFonts w:hint="eastAsia"/>
                <w:sz w:val="24"/>
                <w:highlight w:val="none"/>
              </w:rPr>
              <w:t>.本项目施工安全布控需严格按照高速交警、交通执法等部门审批的交通管控方案实施。</w:t>
            </w:r>
          </w:p>
          <w:p>
            <w:pPr>
              <w:spacing w:line="300" w:lineRule="exact"/>
              <w:rPr>
                <w:rFonts w:hint="default" w:eastAsia="宋体"/>
                <w:highlight w:val="none"/>
                <w:lang w:val="en-US" w:eastAsia="zh-CN"/>
              </w:rPr>
            </w:pPr>
            <w:r>
              <w:rPr>
                <w:rFonts w:hint="eastAsia"/>
                <w:sz w:val="24"/>
                <w:highlight w:val="none"/>
                <w:lang w:val="en-US" w:eastAsia="zh-CN"/>
              </w:rPr>
              <w:t>5.</w:t>
            </w:r>
            <w:r>
              <w:rPr>
                <w:rFonts w:hint="eastAsia" w:ascii="宋体" w:hAnsi="宋体"/>
                <w:b/>
                <w:bCs/>
                <w:kern w:val="0"/>
                <w:sz w:val="24"/>
                <w:highlight w:val="none"/>
                <w:lang w:val="en-US" w:eastAsia="zh-CN"/>
              </w:rPr>
              <w:t>报价人</w:t>
            </w:r>
            <w:r>
              <w:rPr>
                <w:rFonts w:hint="eastAsia" w:ascii="宋体" w:hAnsi="宋体"/>
                <w:b/>
                <w:bCs/>
                <w:kern w:val="0"/>
                <w:sz w:val="24"/>
                <w:highlight w:val="none"/>
              </w:rPr>
              <w:t>被采购人确定为成交</w:t>
            </w:r>
            <w:r>
              <w:rPr>
                <w:rFonts w:hint="eastAsia" w:ascii="宋体" w:hAnsi="宋体"/>
                <w:b/>
                <w:bCs/>
                <w:kern w:val="0"/>
                <w:sz w:val="24"/>
                <w:highlight w:val="none"/>
                <w:lang w:val="en-US" w:eastAsia="zh-CN"/>
              </w:rPr>
              <w:t>人</w:t>
            </w:r>
            <w:r>
              <w:rPr>
                <w:rFonts w:hint="eastAsia" w:ascii="宋体" w:hAnsi="宋体"/>
                <w:b/>
                <w:bCs/>
                <w:kern w:val="0"/>
                <w:sz w:val="24"/>
                <w:highlight w:val="none"/>
              </w:rPr>
              <w:t>后，如果不按规定或不在规定时间内与采购人签订合同或者不按规定向采购人提交履约保证金或履约保函(如有要求的话)或者签订合同后不履行其合同义务和承诺或者其它由于成交</w:t>
            </w:r>
            <w:r>
              <w:rPr>
                <w:rFonts w:hint="eastAsia" w:ascii="宋体" w:hAnsi="宋体"/>
                <w:b/>
                <w:bCs/>
                <w:kern w:val="0"/>
                <w:sz w:val="24"/>
                <w:highlight w:val="none"/>
                <w:lang w:val="en-US" w:eastAsia="zh-CN"/>
              </w:rPr>
              <w:t>人</w:t>
            </w:r>
            <w:r>
              <w:rPr>
                <w:rFonts w:hint="eastAsia" w:ascii="宋体" w:hAnsi="宋体"/>
                <w:b/>
                <w:bCs/>
                <w:kern w:val="0"/>
                <w:sz w:val="24"/>
                <w:highlight w:val="none"/>
              </w:rPr>
              <w:t>原因造成无法履行合同的，均视为成交</w:t>
            </w:r>
            <w:r>
              <w:rPr>
                <w:rFonts w:hint="eastAsia" w:ascii="宋体" w:hAnsi="宋体"/>
                <w:b/>
                <w:bCs/>
                <w:kern w:val="0"/>
                <w:sz w:val="24"/>
                <w:highlight w:val="none"/>
                <w:lang w:val="en-US" w:eastAsia="zh-CN"/>
              </w:rPr>
              <w:t>人</w:t>
            </w:r>
            <w:r>
              <w:rPr>
                <w:rFonts w:hint="eastAsia" w:ascii="宋体" w:hAnsi="宋体"/>
                <w:b/>
                <w:bCs/>
                <w:kern w:val="0"/>
                <w:sz w:val="24"/>
                <w:highlight w:val="none"/>
              </w:rPr>
              <w:t>违约，采购人将取消其成交资格，如果已经签订合同的则合同自动终止。同时根据具体实际情况，该成交</w:t>
            </w:r>
            <w:r>
              <w:rPr>
                <w:rFonts w:hint="eastAsia" w:ascii="宋体" w:hAnsi="宋体"/>
                <w:b/>
                <w:bCs/>
                <w:kern w:val="0"/>
                <w:sz w:val="24"/>
                <w:highlight w:val="none"/>
                <w:lang w:val="en-US" w:eastAsia="zh-CN"/>
              </w:rPr>
              <w:t>人</w:t>
            </w:r>
            <w:r>
              <w:rPr>
                <w:rFonts w:hint="eastAsia" w:ascii="宋体" w:hAnsi="宋体"/>
                <w:b/>
                <w:bCs/>
                <w:kern w:val="0"/>
                <w:sz w:val="24"/>
                <w:highlight w:val="none"/>
              </w:rPr>
              <w:t>的谈判保证金或履约保证金（如果已签订合同）将不予退还，且成交</w:t>
            </w:r>
            <w:r>
              <w:rPr>
                <w:rFonts w:hint="eastAsia" w:ascii="宋体" w:hAnsi="宋体"/>
                <w:b/>
                <w:bCs/>
                <w:kern w:val="0"/>
                <w:sz w:val="24"/>
                <w:highlight w:val="none"/>
                <w:lang w:val="en-US" w:eastAsia="zh-CN"/>
              </w:rPr>
              <w:t>人</w:t>
            </w:r>
            <w:r>
              <w:rPr>
                <w:rFonts w:hint="eastAsia" w:ascii="宋体" w:hAnsi="宋体"/>
                <w:b/>
                <w:bCs/>
                <w:kern w:val="0"/>
                <w:sz w:val="24"/>
                <w:highlight w:val="none"/>
              </w:rPr>
              <w:t>还要承担相应的法律责任。给</w:t>
            </w:r>
            <w:r>
              <w:rPr>
                <w:rFonts w:hint="eastAsia" w:ascii="宋体" w:hAnsi="宋体"/>
                <w:b/>
                <w:bCs/>
                <w:spacing w:val="-4"/>
                <w:sz w:val="24"/>
                <w:highlight w:val="none"/>
              </w:rPr>
              <w:t>采购人</w:t>
            </w:r>
            <w:r>
              <w:rPr>
                <w:rFonts w:hint="eastAsia" w:ascii="宋体" w:hAnsi="宋体"/>
                <w:b/>
                <w:bCs/>
                <w:kern w:val="0"/>
                <w:sz w:val="24"/>
                <w:highlight w:val="none"/>
              </w:rPr>
              <w:t>造成损失的，还必须进行赔偿。</w:t>
            </w:r>
          </w:p>
        </w:tc>
      </w:tr>
    </w:tbl>
    <w:p>
      <w:pPr>
        <w:tabs>
          <w:tab w:val="left" w:pos="0"/>
          <w:tab w:val="left" w:pos="567"/>
          <w:tab w:val="left" w:pos="993"/>
          <w:tab w:val="left" w:pos="1134"/>
        </w:tabs>
        <w:snapToGrid w:val="0"/>
        <w:spacing w:line="300" w:lineRule="auto"/>
        <w:jc w:val="center"/>
        <w:outlineLvl w:val="1"/>
        <w:rPr>
          <w:rFonts w:ascii="仿宋_GB2312" w:eastAsia="仿宋_GB2312"/>
          <w:b/>
          <w:sz w:val="28"/>
          <w:szCs w:val="28"/>
          <w:highlight w:val="none"/>
        </w:rPr>
      </w:pPr>
      <w:r>
        <w:rPr>
          <w:highlight w:val="none"/>
        </w:rPr>
        <w:br w:type="page"/>
      </w:r>
      <w:r>
        <w:rPr>
          <w:rFonts w:hint="eastAsia" w:ascii="仿宋_GB2312" w:eastAsia="仿宋_GB2312"/>
          <w:b/>
          <w:sz w:val="28"/>
          <w:szCs w:val="28"/>
          <w:highlight w:val="none"/>
        </w:rPr>
        <w:t>附表1  施工队伍考核评价表</w:t>
      </w:r>
    </w:p>
    <w:p>
      <w:pPr>
        <w:tabs>
          <w:tab w:val="left" w:pos="0"/>
          <w:tab w:val="left" w:pos="567"/>
          <w:tab w:val="left" w:pos="993"/>
          <w:tab w:val="left" w:pos="1134"/>
        </w:tabs>
        <w:snapToGrid w:val="0"/>
        <w:spacing w:line="300" w:lineRule="auto"/>
        <w:outlineLvl w:val="1"/>
        <w:rPr>
          <w:rFonts w:ascii="宋体" w:hAnsi="宋体"/>
          <w:szCs w:val="21"/>
          <w:highlight w:val="none"/>
        </w:rPr>
      </w:pPr>
      <w:r>
        <w:rPr>
          <w:rFonts w:hint="eastAsia" w:ascii="宋体" w:hAnsi="宋体"/>
          <w:szCs w:val="21"/>
          <w:highlight w:val="none"/>
        </w:rPr>
        <w:t>施工队伍：                                                        工程名称：</w:t>
      </w:r>
    </w:p>
    <w:tbl>
      <w:tblPr>
        <w:tblStyle w:val="15"/>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kern w:val="0"/>
                <w:sz w:val="20"/>
                <w:szCs w:val="20"/>
                <w:highlight w:val="none"/>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Style w:val="25"/>
                <w:rFonts w:hint="default"/>
                <w:sz w:val="20"/>
                <w:szCs w:val="20"/>
                <w:highlight w:val="none"/>
                <w:lang w:bidi="ar"/>
              </w:rPr>
              <w:t>、不服从业主、监理和项目技术人员管理，扣</w:t>
            </w:r>
            <w:r>
              <w:rPr>
                <w:rStyle w:val="23"/>
                <w:sz w:val="20"/>
                <w:szCs w:val="20"/>
                <w:highlight w:val="none"/>
                <w:lang w:bidi="ar"/>
              </w:rPr>
              <w:t>1</w:t>
            </w:r>
            <w:r>
              <w:rPr>
                <w:rStyle w:val="25"/>
                <w:rFonts w:hint="default"/>
                <w:sz w:val="20"/>
                <w:szCs w:val="20"/>
                <w:highlight w:val="none"/>
                <w:lang w:bidi="ar"/>
              </w:rPr>
              <w:t>分</w:t>
            </w:r>
            <w:r>
              <w:rPr>
                <w:rStyle w:val="23"/>
                <w:sz w:val="20"/>
                <w:szCs w:val="20"/>
                <w:highlight w:val="none"/>
                <w:lang w:bidi="ar"/>
              </w:rPr>
              <w:t>/</w:t>
            </w:r>
            <w:r>
              <w:rPr>
                <w:rStyle w:val="25"/>
                <w:rFonts w:hint="default"/>
                <w:sz w:val="20"/>
                <w:szCs w:val="20"/>
                <w:highlight w:val="none"/>
                <w:lang w:bidi="ar"/>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3"/>
                <w:sz w:val="20"/>
                <w:szCs w:val="20"/>
                <w:highlight w:val="none"/>
                <w:lang w:bidi="ar"/>
              </w:rPr>
              <w:t>2</w:t>
            </w:r>
            <w:r>
              <w:rPr>
                <w:rStyle w:val="24"/>
                <w:rFonts w:hint="default"/>
                <w:sz w:val="20"/>
                <w:szCs w:val="20"/>
                <w:highlight w:val="none"/>
                <w:lang w:bidi="ar"/>
              </w:rPr>
              <w:t>、现场施工场地不规范，不满足文明施工要求，扣</w:t>
            </w:r>
            <w:r>
              <w:rPr>
                <w:rStyle w:val="23"/>
                <w:sz w:val="20"/>
                <w:szCs w:val="20"/>
                <w:highlight w:val="none"/>
                <w:lang w:bidi="ar"/>
              </w:rPr>
              <w:t>1</w:t>
            </w:r>
            <w:r>
              <w:rPr>
                <w:rStyle w:val="24"/>
                <w:rFonts w:hint="default"/>
                <w:sz w:val="20"/>
                <w:szCs w:val="20"/>
                <w:highlight w:val="none"/>
                <w:lang w:bidi="ar"/>
              </w:rPr>
              <w:t>分</w:t>
            </w:r>
            <w:r>
              <w:rPr>
                <w:rStyle w:val="23"/>
                <w:sz w:val="20"/>
                <w:szCs w:val="20"/>
                <w:highlight w:val="none"/>
                <w:lang w:bidi="ar"/>
              </w:rPr>
              <w:t>/</w:t>
            </w:r>
            <w:r>
              <w:rPr>
                <w:rStyle w:val="24"/>
                <w:rFonts w:hint="default"/>
                <w:sz w:val="20"/>
                <w:szCs w:val="20"/>
                <w:highlight w:val="none"/>
                <w:lang w:bidi="ar"/>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3"/>
                <w:sz w:val="20"/>
                <w:szCs w:val="20"/>
                <w:highlight w:val="none"/>
                <w:lang w:bidi="ar"/>
              </w:rPr>
              <w:t>3</w:t>
            </w:r>
            <w:r>
              <w:rPr>
                <w:rStyle w:val="24"/>
                <w:rFonts w:hint="default"/>
                <w:sz w:val="20"/>
                <w:szCs w:val="20"/>
                <w:highlight w:val="none"/>
                <w:lang w:bidi="ar"/>
              </w:rPr>
              <w:t>、不配合项目部召开会议、培训等管理工作，扣</w:t>
            </w:r>
            <w:r>
              <w:rPr>
                <w:rStyle w:val="23"/>
                <w:sz w:val="20"/>
                <w:szCs w:val="20"/>
                <w:highlight w:val="none"/>
                <w:lang w:bidi="ar"/>
              </w:rPr>
              <w:t>2</w:t>
            </w:r>
            <w:r>
              <w:rPr>
                <w:rStyle w:val="24"/>
                <w:rFonts w:hint="default"/>
                <w:sz w:val="20"/>
                <w:szCs w:val="20"/>
                <w:highlight w:val="none"/>
                <w:lang w:bidi="ar"/>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、分包人应遵守养护公司出台的《高速公路安全布控标准化指南》规定，保障施工安全，如果发现违反相关规定每次扣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 xml:space="preserve"> 2</w:t>
            </w:r>
            <w:r>
              <w:rPr>
                <w:rFonts w:hint="eastAsia" w:ascii="宋体" w:hAnsi="宋体" w:cs="宋体"/>
                <w:color w:val="000000"/>
                <w:kern w:val="0"/>
                <w:sz w:val="20"/>
                <w:szCs w:val="20"/>
                <w:highlight w:val="none"/>
                <w:lang w:bidi="ar"/>
              </w:rPr>
              <w:t>、特种工作人员，无证上岗的，每人扣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分，并责令更换无证人员。</w:t>
            </w:r>
            <w:r>
              <w:rPr>
                <w:color w:val="000000"/>
                <w:kern w:val="0"/>
                <w:sz w:val="20"/>
                <w:szCs w:val="20"/>
                <w:highlight w:val="none"/>
                <w:lang w:bidi="ar"/>
              </w:rPr>
              <w:t xml:space="preserve"> </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、分包单位人员有如下情况之一者，每人每次扣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违章指挥，强令施工人员违章作业者。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不遵守安全生产技术操作规程，擅离职守者。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违反劳动纪律，不坚守工作岗位，擅离职守者。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发现事故隐患苗头，末采取积极有效措施及时整改者。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发生事故隐瞒不报告，或隐瞒事故真相，或末保护好事故现场者。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6)</w:t>
            </w:r>
            <w:r>
              <w:rPr>
                <w:rFonts w:hint="eastAsia" w:ascii="宋体" w:hAnsi="宋体" w:cs="宋体"/>
                <w:color w:val="000000"/>
                <w:kern w:val="0"/>
                <w:sz w:val="20"/>
                <w:szCs w:val="20"/>
                <w:highlight w:val="none"/>
                <w:lang w:bidi="ar"/>
              </w:rPr>
              <w:t>采购安全生产用品不符合使用质量要求者。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7)</w:t>
            </w:r>
            <w:r>
              <w:rPr>
                <w:rFonts w:hint="eastAsia" w:ascii="宋体" w:hAnsi="宋体" w:cs="宋体"/>
                <w:color w:val="000000"/>
                <w:kern w:val="0"/>
                <w:sz w:val="20"/>
                <w:szCs w:val="20"/>
                <w:highlight w:val="none"/>
                <w:lang w:bidi="ar"/>
              </w:rPr>
              <w:t>对上级有关文件精神及安全会议内容不作及时传达落实，造成安全生产工作脱节者。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8)</w:t>
            </w:r>
            <w:r>
              <w:rPr>
                <w:rFonts w:hint="eastAsia" w:ascii="宋体" w:hAnsi="宋体" w:cs="宋体"/>
                <w:color w:val="000000"/>
                <w:kern w:val="0"/>
                <w:sz w:val="20"/>
                <w:szCs w:val="20"/>
                <w:highlight w:val="none"/>
                <w:lang w:bidi="ar"/>
              </w:rPr>
              <w:t>无证驾驶、酒后开车，疲劳驾驶机车者。</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9)</w:t>
            </w:r>
            <w:r>
              <w:rPr>
                <w:rFonts w:hint="eastAsia" w:ascii="宋体" w:hAnsi="宋体" w:cs="宋体"/>
                <w:color w:val="000000"/>
                <w:kern w:val="0"/>
                <w:sz w:val="20"/>
                <w:szCs w:val="20"/>
                <w:highlight w:val="none"/>
                <w:lang w:bidi="ar"/>
              </w:rPr>
              <w:t>上路未配带安全防护器</w:t>
            </w:r>
            <w:r>
              <w:rPr>
                <w:color w:val="000000"/>
                <w:kern w:val="0"/>
                <w:sz w:val="20"/>
                <w:szCs w:val="20"/>
                <w:highlight w:val="none"/>
                <w:lang w:bidi="ar"/>
              </w:rPr>
              <w:t>(</w:t>
            </w:r>
            <w:r>
              <w:rPr>
                <w:rFonts w:hint="eastAsia" w:ascii="宋体" w:hAnsi="宋体" w:cs="宋体"/>
                <w:color w:val="000000"/>
                <w:kern w:val="0"/>
                <w:sz w:val="20"/>
                <w:szCs w:val="20"/>
                <w:highlight w:val="none"/>
                <w:lang w:bidi="ar"/>
              </w:rPr>
              <w:t>包括安全标志服</w:t>
            </w:r>
            <w:r>
              <w:rPr>
                <w:color w:val="000000"/>
                <w:kern w:val="0"/>
                <w:sz w:val="20"/>
                <w:szCs w:val="20"/>
                <w:highlight w:val="none"/>
                <w:lang w:bidi="ar"/>
              </w:rPr>
              <w:t>\</w:t>
            </w:r>
            <w:r>
              <w:rPr>
                <w:rFonts w:hint="eastAsia" w:ascii="宋体" w:hAnsi="宋体" w:cs="宋体"/>
                <w:color w:val="000000"/>
                <w:kern w:val="0"/>
                <w:sz w:val="20"/>
                <w:szCs w:val="20"/>
                <w:highlight w:val="none"/>
                <w:lang w:bidi="ar"/>
              </w:rPr>
              <w:t>反光背心等</w:t>
            </w:r>
            <w:r>
              <w:rPr>
                <w:color w:val="000000"/>
                <w:kern w:val="0"/>
                <w:sz w:val="20"/>
                <w:szCs w:val="20"/>
                <w:highlight w:val="none"/>
                <w:lang w:bidi="ar"/>
              </w:rPr>
              <w:t>)</w:t>
            </w:r>
            <w:r>
              <w:rPr>
                <w:rFonts w:hint="eastAsia" w:ascii="宋体" w:hAnsi="宋体" w:cs="宋体"/>
                <w:color w:val="000000"/>
                <w:kern w:val="0"/>
                <w:sz w:val="20"/>
                <w:szCs w:val="20"/>
                <w:highlight w:val="none"/>
                <w:lang w:bidi="ar"/>
              </w:rPr>
              <w:t>具者。专业分包单位有如下情况之一者，每人每次扣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）未进行安全培训教育的。</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）未与各班组签订安全责任书的。</w:t>
            </w:r>
          </w:p>
          <w:p>
            <w:pPr>
              <w:widowControl/>
              <w:jc w:val="left"/>
              <w:textAlignment w:val="center"/>
              <w:rPr>
                <w:rFonts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）未召开安全生产例会的。</w:t>
            </w:r>
          </w:p>
          <w:p>
            <w:pPr>
              <w:widowControl/>
              <w:jc w:val="left"/>
              <w:textAlignment w:val="center"/>
              <w:rPr>
                <w:color w:val="000000"/>
                <w:kern w:val="0"/>
                <w:sz w:val="20"/>
                <w:szCs w:val="20"/>
                <w:highlight w:val="none"/>
                <w:lang w:bidi="ar"/>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）未按规定进行安全生产检查，落实安全责任制的。</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）施工现场</w:t>
            </w:r>
            <w:r>
              <w:rPr>
                <w:color w:val="000000"/>
                <w:kern w:val="0"/>
                <w:sz w:val="20"/>
                <w:szCs w:val="20"/>
                <w:highlight w:val="none"/>
                <w:lang w:bidi="ar"/>
              </w:rPr>
              <w:t>(</w:t>
            </w:r>
            <w:r>
              <w:rPr>
                <w:rFonts w:hint="eastAsia" w:ascii="宋体" w:hAnsi="宋体" w:cs="宋体"/>
                <w:color w:val="000000"/>
                <w:kern w:val="0"/>
                <w:sz w:val="20"/>
                <w:szCs w:val="20"/>
                <w:highlight w:val="none"/>
                <w:lang w:bidi="ar"/>
              </w:rPr>
              <w:t>交叉路口</w:t>
            </w:r>
            <w:r>
              <w:rPr>
                <w:color w:val="000000"/>
                <w:kern w:val="0"/>
                <w:sz w:val="20"/>
                <w:szCs w:val="20"/>
                <w:highlight w:val="none"/>
                <w:lang w:bidi="ar"/>
              </w:rPr>
              <w:t>)</w:t>
            </w:r>
            <w:r>
              <w:rPr>
                <w:rFonts w:hint="eastAsia" w:ascii="宋体" w:hAnsi="宋体" w:cs="宋体"/>
                <w:color w:val="000000"/>
                <w:kern w:val="0"/>
                <w:sz w:val="20"/>
                <w:szCs w:val="20"/>
                <w:highlight w:val="none"/>
                <w:lang w:bidi="ar"/>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、如发现打架、闹事、偷盗、吸毒的人员，每次扣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、机械设备停放、材料堆放不符合规定每次扣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分、垃圾清理未及时清理</w:t>
            </w:r>
            <w:r>
              <w:rPr>
                <w:color w:val="000000"/>
                <w:kern w:val="0"/>
                <w:sz w:val="20"/>
                <w:szCs w:val="20"/>
                <w:highlight w:val="none"/>
                <w:lang w:bidi="ar"/>
              </w:rPr>
              <w:t>1</w:t>
            </w:r>
            <w:r>
              <w:rPr>
                <w:rFonts w:hint="eastAsia" w:ascii="宋体" w:hAnsi="宋体" w:cs="宋体"/>
                <w:color w:val="000000"/>
                <w:kern w:val="0"/>
                <w:sz w:val="20"/>
                <w:szCs w:val="20"/>
                <w:highlight w:val="none"/>
                <w:lang w:bidi="ar"/>
              </w:rPr>
              <w:t>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分，乱丢乱弃垃圾垃圾每次扣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6</w:t>
            </w:r>
            <w:r>
              <w:rPr>
                <w:rFonts w:hint="eastAsia" w:ascii="宋体" w:hAnsi="宋体" w:cs="宋体"/>
                <w:color w:val="000000"/>
                <w:kern w:val="0"/>
                <w:sz w:val="20"/>
                <w:szCs w:val="20"/>
                <w:highlight w:val="none"/>
                <w:lang w:bidi="ar"/>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7</w:t>
            </w:r>
            <w:r>
              <w:rPr>
                <w:rFonts w:hint="eastAsia" w:ascii="宋体" w:hAnsi="宋体" w:cs="宋体"/>
                <w:color w:val="000000"/>
                <w:kern w:val="0"/>
                <w:sz w:val="20"/>
                <w:szCs w:val="20"/>
                <w:highlight w:val="none"/>
                <w:lang w:bidi="ar"/>
              </w:rPr>
              <w:t>、由于班组自身原因发生安全事故，本表得分为</w:t>
            </w:r>
            <w:r>
              <w:rPr>
                <w:color w:val="000000"/>
                <w:kern w:val="0"/>
                <w:sz w:val="20"/>
                <w:szCs w:val="20"/>
                <w:highlight w:val="none"/>
                <w:lang w:bidi="ar"/>
              </w:rPr>
              <w:t>0</w:t>
            </w:r>
            <w:r>
              <w:rPr>
                <w:rFonts w:hint="eastAsia" w:ascii="宋体" w:hAnsi="宋体" w:cs="宋体"/>
                <w:color w:val="000000"/>
                <w:kern w:val="0"/>
                <w:sz w:val="20"/>
                <w:szCs w:val="20"/>
                <w:highlight w:val="none"/>
                <w:lang w:bidi="ar"/>
              </w:rPr>
              <w:t>。</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8</w:t>
            </w:r>
            <w:r>
              <w:rPr>
                <w:rFonts w:hint="eastAsia" w:ascii="宋体" w:hAnsi="宋体" w:cs="宋体"/>
                <w:color w:val="000000"/>
                <w:kern w:val="0"/>
                <w:sz w:val="20"/>
                <w:szCs w:val="20"/>
                <w:highlight w:val="none"/>
                <w:lang w:bidi="ar"/>
              </w:rPr>
              <w:t>、分包人未办理人身意外保险的，除责令限期办理外，扣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分。逾期不办理，由总包方强制代为办理，费用从正常支付款项中扣回，并处以同等金额的违约金，并扣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、分包人应遵守养护公司出台的《沥青路面养护工程施工标准化指南》进行施工，保障施工质量，如果发现违反相关规定每次扣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highlight w:val="none"/>
                <w:lang w:bidi="ar"/>
              </w:rPr>
              <w:t>24</w:t>
            </w:r>
            <w:r>
              <w:rPr>
                <w:rFonts w:hint="eastAsia" w:ascii="宋体" w:hAnsi="宋体" w:cs="宋体"/>
                <w:color w:val="000000"/>
                <w:kern w:val="0"/>
                <w:sz w:val="20"/>
                <w:szCs w:val="20"/>
                <w:highlight w:val="none"/>
                <w:lang w:bidi="ar"/>
              </w:rPr>
              <w:t>小时以内清除场外。若发现分包人使用不合格材料、未经检测材料或无进场纪录的原材料，除要求在规定期限内返工外，每处每次扣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分；已运进的不合格材料经检查发现后，超过</w:t>
            </w:r>
            <w:r>
              <w:rPr>
                <w:color w:val="000000"/>
                <w:kern w:val="0"/>
                <w:sz w:val="20"/>
                <w:szCs w:val="20"/>
                <w:highlight w:val="none"/>
                <w:lang w:bidi="ar"/>
              </w:rPr>
              <w:t>24</w:t>
            </w:r>
            <w:r>
              <w:rPr>
                <w:rFonts w:hint="eastAsia" w:ascii="宋体" w:hAnsi="宋体" w:cs="宋体"/>
                <w:color w:val="000000"/>
                <w:kern w:val="0"/>
                <w:sz w:val="20"/>
                <w:szCs w:val="20"/>
                <w:highlight w:val="none"/>
                <w:lang w:bidi="ar"/>
              </w:rPr>
              <w:t>小时仍未清除的，一经查实，每处每次扣</w:t>
            </w:r>
            <w:r>
              <w:rPr>
                <w:color w:val="000000"/>
                <w:kern w:val="0"/>
                <w:sz w:val="20"/>
                <w:szCs w:val="20"/>
                <w:highlight w:val="none"/>
                <w:lang w:bidi="ar"/>
              </w:rPr>
              <w:t>10</w:t>
            </w:r>
            <w:r>
              <w:rPr>
                <w:rFonts w:hint="eastAsia" w:ascii="宋体" w:hAnsi="宋体" w:cs="宋体"/>
                <w:color w:val="000000"/>
                <w:kern w:val="0"/>
                <w:sz w:val="20"/>
                <w:szCs w:val="20"/>
                <w:highlight w:val="none"/>
                <w:lang w:bidi="ar"/>
              </w:rPr>
              <w:t>分。各类原材料应分类堆码整齐，堆放砼施工材料</w:t>
            </w:r>
            <w:r>
              <w:rPr>
                <w:color w:val="000000"/>
                <w:kern w:val="0"/>
                <w:sz w:val="20"/>
                <w:szCs w:val="20"/>
                <w:highlight w:val="none"/>
                <w:lang w:bidi="ar"/>
              </w:rPr>
              <w:t>(</w:t>
            </w:r>
            <w:r>
              <w:rPr>
                <w:rFonts w:hint="eastAsia" w:ascii="宋体" w:hAnsi="宋体" w:cs="宋体"/>
                <w:color w:val="000000"/>
                <w:kern w:val="0"/>
                <w:sz w:val="20"/>
                <w:szCs w:val="20"/>
                <w:highlight w:val="none"/>
                <w:lang w:bidi="ar"/>
              </w:rPr>
              <w:t>水泥、砂、碎石</w:t>
            </w:r>
            <w:r>
              <w:rPr>
                <w:color w:val="000000"/>
                <w:kern w:val="0"/>
                <w:sz w:val="20"/>
                <w:szCs w:val="20"/>
                <w:highlight w:val="none"/>
                <w:lang w:bidi="ar"/>
              </w:rPr>
              <w:t>)</w:t>
            </w:r>
            <w:r>
              <w:rPr>
                <w:rFonts w:hint="eastAsia" w:ascii="宋体" w:hAnsi="宋体" w:cs="宋体"/>
                <w:color w:val="000000"/>
                <w:kern w:val="0"/>
                <w:sz w:val="20"/>
                <w:szCs w:val="20"/>
                <w:highlight w:val="none"/>
                <w:lang w:bidi="ar"/>
              </w:rPr>
              <w:t>的场地必须硬化，钢材、水泥必须入库，不得露天堆放，否则每处每次扣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每个施工现场必须有管理人员（带班人员）在场把关，每缺</w:t>
            </w:r>
            <w:r>
              <w:rPr>
                <w:color w:val="000000"/>
                <w:kern w:val="0"/>
                <w:sz w:val="20"/>
                <w:szCs w:val="20"/>
                <w:highlight w:val="none"/>
                <w:lang w:bidi="ar"/>
              </w:rPr>
              <w:t>1</w:t>
            </w:r>
            <w:r>
              <w:rPr>
                <w:rFonts w:hint="eastAsia" w:ascii="宋体" w:hAnsi="宋体" w:cs="宋体"/>
                <w:color w:val="000000"/>
                <w:kern w:val="0"/>
                <w:sz w:val="20"/>
                <w:szCs w:val="20"/>
                <w:highlight w:val="none"/>
                <w:lang w:bidi="ar"/>
              </w:rPr>
              <w:t>人</w:t>
            </w:r>
            <w:r>
              <w:rPr>
                <w:color w:val="000000"/>
                <w:kern w:val="0"/>
                <w:sz w:val="20"/>
                <w:szCs w:val="20"/>
                <w:highlight w:val="none"/>
                <w:lang w:bidi="ar"/>
              </w:rPr>
              <w:t>.</w:t>
            </w:r>
            <w:r>
              <w:rPr>
                <w:rFonts w:hint="eastAsia" w:ascii="宋体" w:hAnsi="宋体" w:cs="宋体"/>
                <w:color w:val="000000"/>
                <w:kern w:val="0"/>
                <w:sz w:val="20"/>
                <w:szCs w:val="20"/>
                <w:highlight w:val="none"/>
                <w:lang w:bidi="ar"/>
              </w:rPr>
              <w:t>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、分包人必须认真严谨的编制施工组织计划，并按规定时间上报与工程进度有关的资料，延误提交或发生严重错误的，每次扣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、分包人应按照要求报送车辆及设备资料，以便办理上路作业相关手续，每延迟</w:t>
            </w:r>
            <w:r>
              <w:rPr>
                <w:color w:val="000000"/>
                <w:kern w:val="0"/>
                <w:sz w:val="20"/>
                <w:szCs w:val="20"/>
                <w:highlight w:val="none"/>
                <w:lang w:bidi="ar"/>
              </w:rPr>
              <w:t>1</w:t>
            </w:r>
            <w:r>
              <w:rPr>
                <w:rFonts w:hint="eastAsia" w:ascii="宋体" w:hAnsi="宋体" w:cs="宋体"/>
                <w:color w:val="000000"/>
                <w:kern w:val="0"/>
                <w:sz w:val="20"/>
                <w:szCs w:val="20"/>
                <w:highlight w:val="none"/>
                <w:lang w:bidi="ar"/>
              </w:rPr>
              <w:t>天扣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分，每缺</w:t>
            </w:r>
            <w:r>
              <w:rPr>
                <w:color w:val="000000"/>
                <w:kern w:val="0"/>
                <w:sz w:val="20"/>
                <w:szCs w:val="20"/>
                <w:highlight w:val="none"/>
                <w:lang w:bidi="ar"/>
              </w:rPr>
              <w:t>1</w:t>
            </w:r>
            <w:r>
              <w:rPr>
                <w:rFonts w:hint="eastAsia" w:ascii="宋体" w:hAnsi="宋体" w:cs="宋体"/>
                <w:color w:val="000000"/>
                <w:kern w:val="0"/>
                <w:sz w:val="20"/>
                <w:szCs w:val="20"/>
                <w:highlight w:val="none"/>
                <w:lang w:bidi="ar"/>
              </w:rPr>
              <w:t>项扣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、属分包人原因造成阶段（以月为单位）进度计划不能完成的，每延迟</w:t>
            </w:r>
            <w:r>
              <w:rPr>
                <w:color w:val="000000"/>
                <w:kern w:val="0"/>
                <w:sz w:val="20"/>
                <w:szCs w:val="20"/>
                <w:highlight w:val="none"/>
                <w:lang w:bidi="ar"/>
              </w:rPr>
              <w:t>1</w:t>
            </w:r>
            <w:r>
              <w:rPr>
                <w:rFonts w:hint="eastAsia" w:ascii="宋体" w:hAnsi="宋体" w:cs="宋体"/>
                <w:color w:val="000000"/>
                <w:kern w:val="0"/>
                <w:sz w:val="20"/>
                <w:szCs w:val="20"/>
                <w:highlight w:val="none"/>
                <w:lang w:bidi="ar"/>
              </w:rPr>
              <w:t>个月扣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、为保证工程的顺利进行，分包人的项目主要管理人员及班组长离岗时必须请假。如擅自离岗每天每人扣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分，并责令离岗者限期返回。</w:t>
            </w:r>
            <w:r>
              <w:rPr>
                <w:color w:val="000000"/>
                <w:kern w:val="0"/>
                <w:sz w:val="20"/>
                <w:szCs w:val="20"/>
                <w:highlight w:val="none"/>
                <w:lang w:bidi="ar"/>
              </w:rPr>
              <w:t xml:space="preserve"> </w:t>
            </w:r>
            <w:r>
              <w:rPr>
                <w:rFonts w:hint="eastAsia" w:ascii="宋体" w:hAnsi="宋体" w:cs="宋体"/>
                <w:color w:val="000000"/>
                <w:kern w:val="0"/>
                <w:sz w:val="20"/>
                <w:szCs w:val="20"/>
                <w:highlight w:val="none"/>
                <w:lang w:bidi="ar"/>
              </w:rPr>
              <w:t>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highlight w:val="none"/>
                <w:lang w:bidi="ar"/>
              </w:rPr>
              <w:t>10</w:t>
            </w:r>
            <w:r>
              <w:rPr>
                <w:rFonts w:hint="eastAsia" w:ascii="宋体" w:hAnsi="宋体" w:cs="宋体"/>
                <w:color w:val="000000"/>
                <w:kern w:val="0"/>
                <w:sz w:val="20"/>
                <w:szCs w:val="20"/>
                <w:highlight w:val="none"/>
                <w:lang w:bidi="ar"/>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、能及时支付农民工工资，未出现投诉、农民工聚众闹事等现象的，本项不扣分；</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Fonts w:hint="eastAsia" w:ascii="宋体" w:hAnsi="宋体" w:cs="宋体"/>
                <w:color w:val="000000"/>
                <w:kern w:val="0"/>
                <w:sz w:val="20"/>
                <w:szCs w:val="20"/>
                <w:highlight w:val="none"/>
                <w:lang w:bidi="ar"/>
              </w:rPr>
              <w:t>受业主或监理通报批评的，一次扣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、出现廉政问题，造成后果，本项不得分</w:t>
            </w:r>
            <w:r>
              <w:rPr>
                <w:color w:val="000000"/>
                <w:kern w:val="0"/>
                <w:sz w:val="20"/>
                <w:szCs w:val="20"/>
                <w:highlight w:val="none"/>
                <w:lang w:bidi="ar"/>
              </w:rPr>
              <w:t>(</w:t>
            </w:r>
            <w:r>
              <w:rPr>
                <w:rFonts w:hint="eastAsia" w:ascii="宋体" w:hAnsi="宋体" w:cs="宋体"/>
                <w:color w:val="000000"/>
                <w:kern w:val="0"/>
                <w:sz w:val="20"/>
                <w:szCs w:val="20"/>
                <w:highlight w:val="none"/>
                <w:lang w:bidi="ar"/>
              </w:rPr>
              <w:t>本次考核为</w:t>
            </w:r>
            <w:r>
              <w:rPr>
                <w:color w:val="000000"/>
                <w:kern w:val="0"/>
                <w:sz w:val="20"/>
                <w:szCs w:val="20"/>
                <w:highlight w:val="none"/>
                <w:lang w:bidi="ar"/>
              </w:rPr>
              <w:t>0</w:t>
            </w:r>
            <w:r>
              <w:rPr>
                <w:rFonts w:hint="eastAsia" w:ascii="宋体" w:hAnsi="宋体" w:cs="宋体"/>
                <w:color w:val="000000"/>
                <w:kern w:val="0"/>
                <w:sz w:val="20"/>
                <w:szCs w:val="20"/>
                <w:highlight w:val="none"/>
                <w:lang w:bidi="ar"/>
              </w:rPr>
              <w:t>分</w:t>
            </w:r>
            <w:r>
              <w:rPr>
                <w:color w:val="000000"/>
                <w:kern w:val="0"/>
                <w:sz w:val="20"/>
                <w:szCs w:val="20"/>
                <w:highlight w:val="none"/>
                <w:lang w:bidi="ar"/>
              </w:rPr>
              <w:t>)</w:t>
            </w:r>
            <w:r>
              <w:rPr>
                <w:rFonts w:hint="eastAsia" w:ascii="宋体" w:hAnsi="宋体" w:cs="宋体"/>
                <w:color w:val="000000"/>
                <w:kern w:val="0"/>
                <w:sz w:val="20"/>
                <w:szCs w:val="20"/>
                <w:highlight w:val="none"/>
                <w:lang w:bidi="ar"/>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、购买或领取竞标文件，中间过程确认要进行竞标又未进行竞标的，一次扣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bl>
    <w:p>
      <w:pPr>
        <w:spacing w:line="360" w:lineRule="exact"/>
        <w:outlineLvl w:val="1"/>
        <w:rPr>
          <w:rFonts w:ascii="宋体" w:hAnsi="宋体"/>
          <w:b/>
          <w:bCs/>
          <w:szCs w:val="21"/>
          <w:highlight w:val="none"/>
        </w:rPr>
      </w:pPr>
      <w:r>
        <w:rPr>
          <w:rFonts w:hint="eastAsia" w:ascii="宋体" w:hAnsi="宋体"/>
          <w:b/>
          <w:bCs/>
          <w:szCs w:val="21"/>
          <w:highlight w:val="none"/>
        </w:rPr>
        <w:t>注：1、成交单位投入本项目设备均应满足机械设备表内容要求，使用年限不超过5年，运行情况良好。</w:t>
      </w:r>
    </w:p>
    <w:p>
      <w:pPr>
        <w:spacing w:line="360" w:lineRule="exact"/>
        <w:outlineLvl w:val="1"/>
        <w:rPr>
          <w:rFonts w:ascii="宋体" w:hAnsi="宋体"/>
          <w:b/>
          <w:bCs/>
          <w:szCs w:val="21"/>
          <w:highlight w:val="none"/>
        </w:rPr>
      </w:pPr>
      <w:r>
        <w:rPr>
          <w:rFonts w:hint="eastAsia" w:ascii="宋体" w:hAnsi="宋体"/>
          <w:b/>
          <w:bCs/>
          <w:szCs w:val="21"/>
          <w:highlight w:val="none"/>
        </w:rPr>
        <w:t>2、因机械设备延期到达、故障、操作不当等一切对工程质量、进度带来的影响均由报价单位承担，违约处罚参照</w:t>
      </w:r>
      <w:r>
        <w:rPr>
          <w:rFonts w:ascii="宋体" w:hAnsi="宋体"/>
          <w:b/>
          <w:bCs/>
          <w:szCs w:val="21"/>
          <w:highlight w:val="none"/>
        </w:rPr>
        <w:t>附表</w:t>
      </w:r>
      <w:r>
        <w:rPr>
          <w:rFonts w:hint="eastAsia" w:ascii="宋体" w:hAnsi="宋体"/>
          <w:b/>
          <w:bCs/>
          <w:szCs w:val="21"/>
          <w:highlight w:val="none"/>
        </w:rPr>
        <w:t>1</w:t>
      </w:r>
      <w:r>
        <w:rPr>
          <w:rFonts w:ascii="宋体" w:hAnsi="宋体"/>
          <w:b/>
          <w:bCs/>
          <w:szCs w:val="21"/>
          <w:highlight w:val="none"/>
        </w:rPr>
        <w:t>《</w:t>
      </w:r>
      <w:r>
        <w:rPr>
          <w:rFonts w:hint="eastAsia" w:ascii="宋体" w:hAnsi="宋体"/>
          <w:b/>
          <w:bCs/>
          <w:szCs w:val="21"/>
          <w:highlight w:val="none"/>
        </w:rPr>
        <w:t>施工队伍考核评价表</w:t>
      </w:r>
      <w:r>
        <w:rPr>
          <w:rFonts w:ascii="宋体" w:hAnsi="宋体"/>
          <w:b/>
          <w:bCs/>
          <w:szCs w:val="21"/>
          <w:highlight w:val="none"/>
        </w:rPr>
        <w:t>》</w:t>
      </w:r>
      <w:r>
        <w:rPr>
          <w:rFonts w:hint="eastAsia" w:ascii="宋体" w:hAnsi="宋体"/>
          <w:b/>
          <w:bCs/>
          <w:szCs w:val="21"/>
          <w:highlight w:val="none"/>
        </w:rPr>
        <w:t>内容执行。</w:t>
      </w:r>
    </w:p>
    <w:p>
      <w:pPr>
        <w:rPr>
          <w:highlight w:val="none"/>
        </w:rPr>
      </w:pPr>
      <w:r>
        <w:rPr>
          <w:rFonts w:hint="eastAsia" w:ascii="宋体" w:hAnsi="宋体"/>
          <w:b/>
          <w:bCs/>
          <w:szCs w:val="21"/>
          <w:highlight w:val="none"/>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sz w:val="30"/>
          <w:szCs w:val="30"/>
          <w:highlight w:val="none"/>
        </w:rPr>
      </w:pPr>
    </w:p>
    <w:p>
      <w:pPr>
        <w:tabs>
          <w:tab w:val="left" w:pos="0"/>
          <w:tab w:val="left" w:pos="567"/>
          <w:tab w:val="left" w:pos="993"/>
          <w:tab w:val="left" w:pos="1134"/>
        </w:tabs>
        <w:snapToGrid w:val="0"/>
        <w:spacing w:line="300" w:lineRule="auto"/>
        <w:jc w:val="center"/>
        <w:outlineLvl w:val="0"/>
        <w:rPr>
          <w:rFonts w:hint="eastAsia"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ascii="宋体" w:hAnsi="宋体"/>
          <w:sz w:val="32"/>
          <w:szCs w:val="32"/>
          <w:highlight w:val="none"/>
          <w:shd w:val="clear" w:color="auto" w:fill="FFFFFF"/>
        </w:rPr>
      </w:pPr>
      <w:r>
        <w:rPr>
          <w:rFonts w:ascii="宋体" w:hAnsi="宋体"/>
          <w:sz w:val="32"/>
          <w:szCs w:val="32"/>
          <w:highlight w:val="none"/>
          <w:shd w:val="clear" w:color="auto" w:fill="FFFFFF"/>
        </w:rPr>
        <w:t>评</w:t>
      </w:r>
      <w:r>
        <w:rPr>
          <w:rFonts w:hint="eastAsia" w:ascii="宋体" w:hAnsi="宋体"/>
          <w:sz w:val="32"/>
          <w:szCs w:val="32"/>
          <w:highlight w:val="none"/>
          <w:shd w:val="clear" w:color="auto" w:fill="FFFFFF"/>
        </w:rPr>
        <w:t>审</w:t>
      </w:r>
      <w:r>
        <w:rPr>
          <w:rFonts w:ascii="宋体" w:hAnsi="宋体"/>
          <w:sz w:val="32"/>
          <w:szCs w:val="32"/>
          <w:highlight w:val="none"/>
          <w:shd w:val="clear" w:color="auto" w:fill="FFFFFF"/>
        </w:rPr>
        <w:t>办法前附表</w:t>
      </w:r>
      <w:bookmarkEnd w:id="0"/>
    </w:p>
    <w:tbl>
      <w:tblPr>
        <w:tblStyle w:val="15"/>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400" w:lineRule="exact"/>
              <w:ind w:firstLine="420" w:firstLineChars="200"/>
              <w:rPr>
                <w:rFonts w:hint="eastAsia" w:hAnsi="宋体"/>
                <w:szCs w:val="21"/>
                <w:highlight w:val="none"/>
              </w:rPr>
            </w:pPr>
            <w:r>
              <w:rPr>
                <w:rFonts w:hAnsi="宋体"/>
                <w:szCs w:val="21"/>
                <w:highlight w:val="none"/>
              </w:rPr>
              <w:t>本项目</w:t>
            </w:r>
            <w:r>
              <w:rPr>
                <w:rFonts w:hint="eastAsia" w:hAnsi="宋体"/>
                <w:szCs w:val="21"/>
                <w:highlight w:val="none"/>
              </w:rPr>
              <w:t>采购</w:t>
            </w:r>
            <w:r>
              <w:rPr>
                <w:rFonts w:hAnsi="宋体"/>
                <w:szCs w:val="21"/>
                <w:highlight w:val="none"/>
              </w:rPr>
              <w:t>实行资格后审，并采用</w:t>
            </w:r>
            <w:r>
              <w:rPr>
                <w:rFonts w:hint="eastAsia" w:hAnsi="宋体"/>
                <w:b/>
                <w:bCs/>
                <w:color w:val="auto"/>
                <w:szCs w:val="21"/>
                <w:highlight w:val="none"/>
              </w:rPr>
              <w:t>综合评分法</w:t>
            </w:r>
            <w:r>
              <w:rPr>
                <w:rFonts w:hAnsi="宋体"/>
                <w:szCs w:val="21"/>
                <w:highlight w:val="none"/>
              </w:rPr>
              <w:t>的</w:t>
            </w:r>
            <w:r>
              <w:rPr>
                <w:rFonts w:hint="eastAsia" w:hAnsi="宋体"/>
                <w:szCs w:val="21"/>
                <w:highlight w:val="none"/>
              </w:rPr>
              <w:t>评审方法</w:t>
            </w:r>
            <w:r>
              <w:rPr>
                <w:rFonts w:hAnsi="宋体"/>
                <w:szCs w:val="21"/>
                <w:highlight w:val="none"/>
              </w:rPr>
              <w:t>，</w:t>
            </w:r>
            <w:r>
              <w:rPr>
                <w:rFonts w:hint="eastAsia" w:hAnsi="宋体"/>
                <w:szCs w:val="21"/>
                <w:highlight w:val="none"/>
              </w:rPr>
              <w:t>评审小组</w:t>
            </w:r>
            <w:r>
              <w:rPr>
                <w:rFonts w:hAnsi="宋体"/>
                <w:szCs w:val="21"/>
                <w:highlight w:val="none"/>
              </w:rPr>
              <w:t>对满足</w:t>
            </w:r>
            <w:r>
              <w:rPr>
                <w:rFonts w:hint="eastAsia" w:hAnsi="宋体"/>
                <w:szCs w:val="21"/>
                <w:highlight w:val="none"/>
              </w:rPr>
              <w:t>采购文件</w:t>
            </w:r>
            <w:r>
              <w:rPr>
                <w:rFonts w:hAnsi="宋体"/>
                <w:szCs w:val="21"/>
                <w:highlight w:val="none"/>
              </w:rPr>
              <w:t>实质性要求的</w:t>
            </w:r>
            <w:r>
              <w:rPr>
                <w:rFonts w:hint="eastAsia" w:hAnsi="宋体"/>
                <w:szCs w:val="21"/>
                <w:highlight w:val="none"/>
              </w:rPr>
              <w:t>报价</w:t>
            </w:r>
            <w:r>
              <w:rPr>
                <w:rFonts w:hAnsi="宋体"/>
                <w:szCs w:val="21"/>
                <w:highlight w:val="none"/>
              </w:rPr>
              <w:t>文件，按照本规定的评分标准进行打分，并按得分由高到低顺序推荐</w:t>
            </w:r>
            <w:r>
              <w:rPr>
                <w:rFonts w:hint="eastAsia" w:hAnsi="宋体"/>
                <w:szCs w:val="21"/>
                <w:highlight w:val="none"/>
              </w:rPr>
              <w:t>成交</w:t>
            </w:r>
            <w:r>
              <w:rPr>
                <w:rFonts w:hAnsi="宋体"/>
                <w:szCs w:val="21"/>
                <w:highlight w:val="none"/>
              </w:rPr>
              <w:t>候选人，但</w:t>
            </w:r>
            <w:r>
              <w:rPr>
                <w:rFonts w:hint="eastAsia" w:hAnsi="宋体"/>
                <w:szCs w:val="21"/>
                <w:highlight w:val="none"/>
              </w:rPr>
              <w:t>报价</w:t>
            </w:r>
            <w:r>
              <w:rPr>
                <w:rFonts w:hAnsi="宋体"/>
                <w:szCs w:val="21"/>
                <w:highlight w:val="none"/>
              </w:rPr>
              <w:t>低于其成本的除外。当两个或两个以上</w:t>
            </w:r>
            <w:r>
              <w:rPr>
                <w:rFonts w:hint="eastAsia" w:hAnsi="宋体"/>
                <w:szCs w:val="21"/>
                <w:highlight w:val="none"/>
              </w:rPr>
              <w:t>报价人</w:t>
            </w:r>
            <w:r>
              <w:rPr>
                <w:rFonts w:hAnsi="宋体"/>
                <w:szCs w:val="21"/>
                <w:highlight w:val="none"/>
              </w:rPr>
              <w:t>的综合得分相同时，以</w:t>
            </w:r>
            <w:r>
              <w:rPr>
                <w:rFonts w:hint="eastAsia" w:hAnsi="宋体"/>
                <w:szCs w:val="21"/>
                <w:highlight w:val="none"/>
              </w:rPr>
              <w:t>报价</w:t>
            </w:r>
            <w:r>
              <w:rPr>
                <w:rFonts w:hAnsi="宋体"/>
                <w:szCs w:val="21"/>
                <w:highlight w:val="none"/>
              </w:rPr>
              <w:t>低者优先；当综合得分、</w:t>
            </w:r>
            <w:r>
              <w:rPr>
                <w:rFonts w:hint="eastAsia" w:hAnsi="宋体"/>
                <w:szCs w:val="21"/>
                <w:highlight w:val="none"/>
              </w:rPr>
              <w:t>报价</w:t>
            </w:r>
            <w:r>
              <w:rPr>
                <w:rFonts w:hAnsi="宋体"/>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703"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noWrap w:val="0"/>
            <w:vAlign w:val="top"/>
          </w:tcPr>
          <w:p>
            <w:pPr>
              <w:spacing w:line="400" w:lineRule="exact"/>
              <w:rPr>
                <w:rFonts w:hAnsi="宋体"/>
                <w:szCs w:val="21"/>
                <w:highlight w:val="none"/>
              </w:rPr>
            </w:pPr>
            <w:r>
              <w:rPr>
                <w:rFonts w:hint="eastAsia" w:hAnsi="宋体"/>
                <w:szCs w:val="21"/>
                <w:highlight w:val="none"/>
              </w:rPr>
              <w:t>报价文件应符合以下要求或标准，否则按重大偏差处理，其报价文件将被否决：</w:t>
            </w:r>
          </w:p>
          <w:p>
            <w:pPr>
              <w:numPr>
                <w:ilvl w:val="0"/>
                <w:numId w:val="4"/>
              </w:numPr>
              <w:spacing w:line="400" w:lineRule="exact"/>
              <w:rPr>
                <w:rFonts w:hint="eastAsia" w:hAnsi="宋体"/>
                <w:szCs w:val="21"/>
                <w:highlight w:val="none"/>
              </w:rPr>
            </w:pPr>
            <w:r>
              <w:rPr>
                <w:rFonts w:hint="eastAsia" w:hAnsi="宋体"/>
                <w:szCs w:val="21"/>
                <w:highlight w:val="none"/>
              </w:rPr>
              <w:t>报价人应满足第一章采购公告中的报价人的资格要求条件；</w:t>
            </w:r>
          </w:p>
          <w:p>
            <w:pPr>
              <w:numPr>
                <w:ilvl w:val="0"/>
                <w:numId w:val="4"/>
              </w:numPr>
              <w:spacing w:line="400" w:lineRule="exact"/>
              <w:rPr>
                <w:rFonts w:hAnsi="宋体"/>
                <w:szCs w:val="21"/>
                <w:highlight w:val="none"/>
              </w:rPr>
            </w:pPr>
            <w:r>
              <w:rPr>
                <w:rFonts w:hint="eastAsia" w:hAnsi="宋体"/>
                <w:szCs w:val="21"/>
                <w:highlight w:val="none"/>
              </w:rPr>
              <w:t>报价人的报价不得超过采购人编制的最高控制单价及最高控制总价；</w:t>
            </w:r>
          </w:p>
          <w:p>
            <w:pPr>
              <w:spacing w:line="400" w:lineRule="exact"/>
              <w:rPr>
                <w:szCs w:val="21"/>
                <w:highlight w:val="none"/>
              </w:rPr>
            </w:pPr>
            <w:r>
              <w:rPr>
                <w:rFonts w:hAnsi="宋体"/>
                <w:szCs w:val="21"/>
                <w:highlight w:val="none"/>
              </w:rPr>
              <w:t>（</w:t>
            </w:r>
            <w:r>
              <w:rPr>
                <w:rFonts w:hint="eastAsia"/>
                <w:szCs w:val="21"/>
                <w:highlight w:val="none"/>
              </w:rPr>
              <w:t>3</w:t>
            </w:r>
            <w:r>
              <w:rPr>
                <w:rFonts w:hAnsi="宋体"/>
                <w:szCs w:val="21"/>
                <w:highlight w:val="none"/>
              </w:rPr>
              <w:t>）报价文件按照采购文件规定的格式、内容填写，字迹清晰可辩；</w:t>
            </w:r>
          </w:p>
          <w:p>
            <w:pPr>
              <w:spacing w:line="400" w:lineRule="exact"/>
              <w:ind w:firstLine="420" w:firstLineChars="200"/>
              <w:rPr>
                <w:szCs w:val="21"/>
                <w:highlight w:val="none"/>
              </w:rPr>
            </w:pPr>
            <w:r>
              <w:rPr>
                <w:szCs w:val="21"/>
                <w:highlight w:val="none"/>
              </w:rPr>
              <w:t>a</w:t>
            </w:r>
            <w:r>
              <w:rPr>
                <w:rFonts w:hint="eastAsia"/>
                <w:szCs w:val="21"/>
                <w:highlight w:val="none"/>
              </w:rPr>
              <w:t>.</w:t>
            </w:r>
            <w:r>
              <w:rPr>
                <w:rFonts w:hint="eastAsia" w:hAnsi="宋体"/>
                <w:szCs w:val="21"/>
                <w:highlight w:val="none"/>
              </w:rPr>
              <w:t>报价文件</w:t>
            </w:r>
            <w:r>
              <w:rPr>
                <w:rFonts w:hAnsi="宋体"/>
                <w:szCs w:val="21"/>
                <w:highlight w:val="none"/>
              </w:rPr>
              <w:t>按采购文件规定填报了</w:t>
            </w:r>
            <w:r>
              <w:rPr>
                <w:rFonts w:hint="eastAsia" w:hAnsi="宋体"/>
                <w:szCs w:val="21"/>
                <w:highlight w:val="none"/>
              </w:rPr>
              <w:t>报价</w:t>
            </w:r>
            <w:r>
              <w:rPr>
                <w:rFonts w:hAnsi="宋体"/>
                <w:szCs w:val="21"/>
                <w:highlight w:val="none"/>
              </w:rPr>
              <w:t>、工期及工程质量目标；</w:t>
            </w:r>
          </w:p>
          <w:p>
            <w:pPr>
              <w:spacing w:line="400" w:lineRule="exact"/>
              <w:ind w:firstLine="420" w:firstLineChars="200"/>
              <w:rPr>
                <w:szCs w:val="21"/>
                <w:highlight w:val="none"/>
              </w:rPr>
            </w:pPr>
            <w:r>
              <w:rPr>
                <w:szCs w:val="21"/>
                <w:highlight w:val="none"/>
              </w:rPr>
              <w:t>b.</w:t>
            </w:r>
            <w:r>
              <w:rPr>
                <w:rFonts w:hint="eastAsia"/>
                <w:szCs w:val="21"/>
                <w:highlight w:val="none"/>
              </w:rPr>
              <w:t>报价文件</w:t>
            </w:r>
            <w:r>
              <w:rPr>
                <w:rFonts w:hAnsi="宋体"/>
                <w:szCs w:val="21"/>
                <w:highlight w:val="none"/>
              </w:rPr>
              <w:t>附表的所有数据均符合采购文件规定；</w:t>
            </w:r>
          </w:p>
          <w:p>
            <w:pPr>
              <w:spacing w:line="400" w:lineRule="exact"/>
              <w:ind w:firstLine="420" w:firstLineChars="200"/>
              <w:rPr>
                <w:szCs w:val="21"/>
                <w:highlight w:val="none"/>
              </w:rPr>
            </w:pPr>
            <w:r>
              <w:rPr>
                <w:szCs w:val="21"/>
                <w:highlight w:val="none"/>
              </w:rPr>
              <w:t>c.</w:t>
            </w:r>
            <w:r>
              <w:rPr>
                <w:rFonts w:hAnsi="宋体"/>
                <w:szCs w:val="21"/>
                <w:highlight w:val="none"/>
              </w:rPr>
              <w:t>报价文件组成齐全完整；</w:t>
            </w:r>
          </w:p>
          <w:p>
            <w:pPr>
              <w:spacing w:line="400" w:lineRule="exact"/>
              <w:ind w:firstLine="420" w:firstLineChars="200"/>
              <w:rPr>
                <w:szCs w:val="21"/>
                <w:highlight w:val="none"/>
              </w:rPr>
            </w:pPr>
            <w:r>
              <w:rPr>
                <w:szCs w:val="21"/>
                <w:highlight w:val="none"/>
              </w:rPr>
              <w:t>d.</w:t>
            </w:r>
            <w:r>
              <w:rPr>
                <w:rFonts w:hAnsi="宋体"/>
                <w:szCs w:val="21"/>
                <w:highlight w:val="none"/>
              </w:rPr>
              <w:t>报价文件的包封符合采购文件规定。</w:t>
            </w:r>
          </w:p>
          <w:p>
            <w:pPr>
              <w:spacing w:line="400" w:lineRule="exact"/>
              <w:rPr>
                <w:szCs w:val="21"/>
                <w:highlight w:val="none"/>
              </w:rPr>
            </w:pPr>
            <w:r>
              <w:rPr>
                <w:rFonts w:hAnsi="宋体"/>
                <w:szCs w:val="21"/>
                <w:highlight w:val="none"/>
              </w:rPr>
              <w:t>（</w:t>
            </w:r>
            <w:r>
              <w:rPr>
                <w:rFonts w:hint="eastAsia"/>
                <w:szCs w:val="21"/>
                <w:highlight w:val="none"/>
              </w:rPr>
              <w:t>4</w:t>
            </w:r>
            <w:r>
              <w:rPr>
                <w:rFonts w:hAnsi="宋体"/>
                <w:szCs w:val="21"/>
                <w:highlight w:val="none"/>
              </w:rPr>
              <w:t>）报价文件上法定代表人或其授权代理人的签字、报价人的单位章盖章齐全，符合采购文件规定。</w:t>
            </w:r>
          </w:p>
          <w:p>
            <w:pPr>
              <w:spacing w:line="400" w:lineRule="exact"/>
              <w:rPr>
                <w:szCs w:val="21"/>
                <w:highlight w:val="none"/>
              </w:rPr>
            </w:pPr>
            <w:r>
              <w:rPr>
                <w:rFonts w:hAnsi="宋体"/>
                <w:szCs w:val="21"/>
                <w:highlight w:val="none"/>
              </w:rPr>
              <w:t>（</w:t>
            </w:r>
            <w:r>
              <w:rPr>
                <w:rFonts w:hint="eastAsia"/>
                <w:szCs w:val="21"/>
                <w:highlight w:val="none"/>
              </w:rPr>
              <w:t>5</w:t>
            </w:r>
            <w:r>
              <w:rPr>
                <w:rFonts w:hAnsi="宋体"/>
                <w:szCs w:val="21"/>
                <w:highlight w:val="none"/>
              </w:rPr>
              <w:t>）报价人按照采购文件规定的金额、形式、时效提供了报价保证金。</w:t>
            </w:r>
          </w:p>
          <w:p>
            <w:pPr>
              <w:spacing w:line="400" w:lineRule="exact"/>
              <w:rPr>
                <w:szCs w:val="21"/>
                <w:highlight w:val="none"/>
              </w:rPr>
            </w:pPr>
            <w:r>
              <w:rPr>
                <w:rFonts w:hAnsi="宋体"/>
                <w:szCs w:val="21"/>
                <w:highlight w:val="none"/>
              </w:rPr>
              <w:t>（</w:t>
            </w:r>
            <w:r>
              <w:rPr>
                <w:rFonts w:hint="eastAsia"/>
                <w:szCs w:val="21"/>
                <w:highlight w:val="none"/>
              </w:rPr>
              <w:t>6</w:t>
            </w:r>
            <w:r>
              <w:rPr>
                <w:rFonts w:hAnsi="宋体"/>
                <w:szCs w:val="21"/>
                <w:highlight w:val="none"/>
              </w:rPr>
              <w:t>）报价人法定代表人的授权代理人，需提交附有法定代表人身份证明的授权委托书，授权人和被授权人均在授权书上签名。</w:t>
            </w:r>
          </w:p>
          <w:p>
            <w:pPr>
              <w:spacing w:line="400" w:lineRule="exact"/>
              <w:rPr>
                <w:rFonts w:hint="eastAsia" w:hAnsi="宋体"/>
                <w:szCs w:val="21"/>
                <w:highlight w:val="none"/>
              </w:rPr>
            </w:pPr>
            <w:r>
              <w:rPr>
                <w:rFonts w:hAnsi="宋体"/>
                <w:szCs w:val="21"/>
                <w:highlight w:val="none"/>
              </w:rPr>
              <w:t>（</w:t>
            </w:r>
            <w:r>
              <w:rPr>
                <w:rFonts w:hint="eastAsia"/>
                <w:szCs w:val="21"/>
                <w:highlight w:val="none"/>
              </w:rPr>
              <w:t>7</w:t>
            </w:r>
            <w:r>
              <w:rPr>
                <w:rFonts w:hAnsi="宋体"/>
                <w:szCs w:val="21"/>
                <w:highlight w:val="none"/>
              </w:rPr>
              <w:t>）报价人法定代表人若亲自签署报价文件的，提供了法定代表人身份证明</w:t>
            </w:r>
            <w:r>
              <w:rPr>
                <w:rFonts w:hint="eastAsia" w:hAnsi="宋体"/>
                <w:szCs w:val="21"/>
                <w:highlight w:val="none"/>
              </w:rPr>
              <w:t>。</w:t>
            </w:r>
          </w:p>
          <w:p>
            <w:pPr>
              <w:spacing w:line="400" w:lineRule="exact"/>
              <w:rPr>
                <w:szCs w:val="21"/>
                <w:highlight w:val="none"/>
              </w:rPr>
            </w:pPr>
            <w:r>
              <w:rPr>
                <w:rFonts w:hAnsi="宋体"/>
                <w:szCs w:val="21"/>
                <w:highlight w:val="none"/>
              </w:rPr>
              <w:t>（</w:t>
            </w:r>
            <w:r>
              <w:rPr>
                <w:rFonts w:hint="eastAsia"/>
                <w:szCs w:val="21"/>
                <w:highlight w:val="none"/>
              </w:rPr>
              <w:t>8</w:t>
            </w:r>
            <w:r>
              <w:rPr>
                <w:rFonts w:hAnsi="宋体"/>
                <w:szCs w:val="21"/>
                <w:highlight w:val="none"/>
              </w:rPr>
              <w:t>）一份报价文件应只有一个报价。</w:t>
            </w:r>
          </w:p>
          <w:p>
            <w:pPr>
              <w:spacing w:line="400" w:lineRule="exact"/>
              <w:rPr>
                <w:szCs w:val="21"/>
                <w:highlight w:val="none"/>
              </w:rPr>
            </w:pPr>
            <w:r>
              <w:rPr>
                <w:rFonts w:hAnsi="宋体"/>
                <w:szCs w:val="21"/>
                <w:highlight w:val="none"/>
              </w:rPr>
              <w:t>（</w:t>
            </w:r>
            <w:r>
              <w:rPr>
                <w:rFonts w:hint="eastAsia"/>
                <w:szCs w:val="21"/>
                <w:highlight w:val="none"/>
              </w:rPr>
              <w:t>9</w:t>
            </w:r>
            <w:r>
              <w:rPr>
                <w:rFonts w:hAnsi="宋体"/>
                <w:szCs w:val="21"/>
                <w:highlight w:val="none"/>
              </w:rPr>
              <w:t>）报价人若填写采购文件提供的工程量清单，填写完毕的工程量清单未对采购文件提供的工程量清单的数据、格式和运算定义进行修改。</w:t>
            </w:r>
          </w:p>
          <w:p>
            <w:pPr>
              <w:spacing w:line="400" w:lineRule="exact"/>
              <w:rPr>
                <w:szCs w:val="21"/>
                <w:highlight w:val="none"/>
              </w:rPr>
            </w:pPr>
            <w:r>
              <w:rPr>
                <w:rFonts w:hAnsi="宋体"/>
                <w:szCs w:val="21"/>
                <w:highlight w:val="none"/>
              </w:rPr>
              <w:t>（</w:t>
            </w:r>
            <w:r>
              <w:rPr>
                <w:rFonts w:hint="eastAsia"/>
                <w:szCs w:val="21"/>
                <w:highlight w:val="none"/>
              </w:rPr>
              <w:t>10</w:t>
            </w:r>
            <w:r>
              <w:rPr>
                <w:rFonts w:hAnsi="宋体"/>
                <w:szCs w:val="21"/>
                <w:highlight w:val="none"/>
              </w:rPr>
              <w:t>）报价文件未附有采购人不能接受的条件。</w:t>
            </w:r>
          </w:p>
          <w:p>
            <w:pPr>
              <w:spacing w:line="400" w:lineRule="exact"/>
              <w:rPr>
                <w:szCs w:val="21"/>
                <w:highlight w:val="none"/>
              </w:rPr>
            </w:pPr>
            <w:r>
              <w:rPr>
                <w:rFonts w:hAnsi="宋体"/>
                <w:szCs w:val="21"/>
                <w:highlight w:val="none"/>
              </w:rPr>
              <w:t>（</w:t>
            </w:r>
            <w:r>
              <w:rPr>
                <w:rFonts w:hint="eastAsia"/>
                <w:szCs w:val="21"/>
                <w:highlight w:val="none"/>
              </w:rPr>
              <w:t>11</w:t>
            </w:r>
            <w:r>
              <w:rPr>
                <w:rFonts w:hAnsi="宋体"/>
                <w:szCs w:val="21"/>
                <w:highlight w:val="none"/>
              </w:rPr>
              <w:t>）权利义务符合采购文件规定：</w:t>
            </w:r>
          </w:p>
          <w:p>
            <w:pPr>
              <w:spacing w:line="400" w:lineRule="exact"/>
              <w:ind w:firstLine="420" w:firstLineChars="200"/>
              <w:rPr>
                <w:szCs w:val="21"/>
                <w:highlight w:val="none"/>
              </w:rPr>
            </w:pPr>
            <w:r>
              <w:rPr>
                <w:szCs w:val="21"/>
                <w:highlight w:val="none"/>
              </w:rPr>
              <w:t>a.</w:t>
            </w:r>
            <w:r>
              <w:rPr>
                <w:rFonts w:hAnsi="宋体"/>
                <w:szCs w:val="21"/>
                <w:highlight w:val="none"/>
              </w:rPr>
              <w:t>报价人未增加采购人的责任范围，或减少报价人义务；</w:t>
            </w:r>
          </w:p>
          <w:p>
            <w:pPr>
              <w:spacing w:line="400" w:lineRule="exact"/>
              <w:ind w:firstLine="420" w:firstLineChars="200"/>
              <w:rPr>
                <w:szCs w:val="21"/>
                <w:highlight w:val="none"/>
              </w:rPr>
            </w:pPr>
            <w:r>
              <w:rPr>
                <w:szCs w:val="21"/>
                <w:highlight w:val="none"/>
              </w:rPr>
              <w:t>b.</w:t>
            </w:r>
            <w:r>
              <w:rPr>
                <w:rFonts w:hAnsi="宋体"/>
                <w:szCs w:val="21"/>
                <w:highlight w:val="none"/>
              </w:rPr>
              <w:t>报价人未提出不同的工程验收、计量、支付办法；</w:t>
            </w:r>
          </w:p>
          <w:p>
            <w:pPr>
              <w:spacing w:line="400" w:lineRule="exact"/>
              <w:ind w:firstLine="420" w:firstLineChars="200"/>
              <w:rPr>
                <w:szCs w:val="21"/>
                <w:highlight w:val="none"/>
              </w:rPr>
            </w:pPr>
            <w:r>
              <w:rPr>
                <w:szCs w:val="21"/>
                <w:highlight w:val="none"/>
              </w:rPr>
              <w:t>c.</w:t>
            </w:r>
            <w:r>
              <w:rPr>
                <w:rFonts w:hAnsi="宋体"/>
                <w:szCs w:val="21"/>
                <w:highlight w:val="none"/>
              </w:rPr>
              <w:t>报价人对合同纠纷、事故处理办法未提出异议；</w:t>
            </w:r>
          </w:p>
          <w:p>
            <w:pPr>
              <w:spacing w:line="400" w:lineRule="exact"/>
              <w:ind w:firstLine="420" w:firstLineChars="200"/>
              <w:rPr>
                <w:rFonts w:hAnsi="宋体"/>
                <w:szCs w:val="21"/>
                <w:highlight w:val="none"/>
              </w:rPr>
            </w:pPr>
            <w:r>
              <w:rPr>
                <w:rFonts w:hAnsi="宋体"/>
                <w:szCs w:val="21"/>
                <w:highlight w:val="none"/>
              </w:rPr>
              <w:t>d.报价人在报价活动中无欺诈行为；</w:t>
            </w:r>
          </w:p>
          <w:p>
            <w:pPr>
              <w:spacing w:line="400" w:lineRule="exact"/>
              <w:ind w:firstLine="420" w:firstLineChars="200"/>
              <w:rPr>
                <w:rFonts w:hint="eastAsia"/>
                <w:szCs w:val="21"/>
                <w:highlight w:val="none"/>
                <w:shd w:val="clear" w:color="auto" w:fill="FFFFFF"/>
              </w:rPr>
            </w:pPr>
            <w:r>
              <w:rPr>
                <w:rFonts w:hAnsi="宋体"/>
                <w:szCs w:val="21"/>
                <w:highlight w:val="none"/>
              </w:rPr>
              <w:t>e.报价人未对合同条款有重要保留。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noWrap w:val="0"/>
            <w:vAlign w:val="center"/>
          </w:tcPr>
          <w:p>
            <w:pPr>
              <w:snapToGrid w:val="0"/>
              <w:ind w:left="113" w:right="113"/>
              <w:contextualSpacing/>
              <w:jc w:val="center"/>
              <w:rPr>
                <w:rFonts w:hint="eastAsia"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173" w:type="dxa"/>
            <w:gridSpan w:val="2"/>
            <w:tcBorders>
              <w:top w:val="single" w:color="000000" w:sz="6" w:space="0"/>
              <w:bottom w:val="single" w:color="000000" w:sz="6" w:space="0"/>
            </w:tcBorders>
            <w:noWrap w:val="0"/>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noWrap w:val="0"/>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703" w:type="dxa"/>
            <w:vMerge w:val="restart"/>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173" w:type="dxa"/>
            <w:gridSpan w:val="2"/>
            <w:tcBorders>
              <w:top w:val="single" w:color="000000" w:sz="6" w:space="0"/>
              <w:bottom w:val="single" w:color="000000" w:sz="6" w:space="0"/>
            </w:tcBorders>
            <w:noWrap w:val="0"/>
            <w:vAlign w:val="center"/>
          </w:tcPr>
          <w:p>
            <w:pPr>
              <w:spacing w:line="240" w:lineRule="exact"/>
              <w:jc w:val="center"/>
              <w:rPr>
                <w:b/>
                <w:bCs/>
                <w:szCs w:val="21"/>
                <w:highlight w:val="none"/>
                <w:shd w:val="clear" w:color="auto" w:fill="FFFFFF"/>
              </w:rPr>
            </w:pPr>
            <w:r>
              <w:rPr>
                <w:szCs w:val="21"/>
                <w:highlight w:val="none"/>
              </w:rPr>
              <w:t>评审价计算</w:t>
            </w:r>
          </w:p>
        </w:tc>
        <w:tc>
          <w:tcPr>
            <w:tcW w:w="8163" w:type="dxa"/>
            <w:tcBorders>
              <w:top w:val="single" w:color="000000" w:sz="6" w:space="0"/>
              <w:bottom w:val="single" w:color="000000" w:sz="6" w:space="0"/>
              <w:right w:val="single" w:color="000000" w:sz="6" w:space="0"/>
            </w:tcBorders>
            <w:noWrap w:val="0"/>
            <w:vAlign w:val="center"/>
          </w:tcPr>
          <w:p>
            <w:pPr>
              <w:spacing w:line="240" w:lineRule="exact"/>
              <w:jc w:val="center"/>
              <w:rPr>
                <w:b/>
                <w:bCs/>
                <w:szCs w:val="21"/>
                <w:highlight w:val="none"/>
                <w:shd w:val="clear" w:color="auto" w:fill="FFFFFF"/>
              </w:rPr>
            </w:pPr>
            <w:r>
              <w:rPr>
                <w:szCs w:val="21"/>
                <w:highlight w:val="none"/>
              </w:rPr>
              <w:t>经评审的</w:t>
            </w:r>
            <w:r>
              <w:rPr>
                <w:rFonts w:hint="eastAsia"/>
                <w:szCs w:val="21"/>
                <w:highlight w:val="none"/>
              </w:rPr>
              <w:t>报价（即评审价）</w:t>
            </w:r>
            <w:r>
              <w:rPr>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p>
        </w:tc>
        <w:tc>
          <w:tcPr>
            <w:tcW w:w="703" w:type="dxa"/>
            <w:vMerge w:val="continue"/>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p>
        </w:tc>
        <w:tc>
          <w:tcPr>
            <w:tcW w:w="1173" w:type="dxa"/>
            <w:gridSpan w:val="2"/>
            <w:tcBorders>
              <w:top w:val="single" w:color="000000" w:sz="6" w:space="0"/>
              <w:bottom w:val="single" w:color="000000" w:sz="6" w:space="0"/>
            </w:tcBorders>
            <w:noWrap w:val="0"/>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noWrap w:val="0"/>
            <w:vAlign w:val="center"/>
          </w:tcPr>
          <w:p>
            <w:pPr>
              <w:spacing w:line="400" w:lineRule="exact"/>
              <w:rPr>
                <w:rFonts w:hint="eastAsia" w:hAnsi="宋体" w:eastAsia="宋体"/>
                <w:szCs w:val="21"/>
                <w:highlight w:val="none"/>
                <w:lang w:eastAsia="zh-CN"/>
              </w:rPr>
            </w:pPr>
            <w:r>
              <w:rPr>
                <w:rFonts w:hint="eastAsia" w:hAnsi="宋体"/>
                <w:szCs w:val="21"/>
                <w:highlight w:val="none"/>
              </w:rPr>
              <w:t>评审价得分：</w:t>
            </w:r>
            <w:r>
              <w:rPr>
                <w:rFonts w:hint="eastAsia" w:hAnsi="宋体"/>
                <w:szCs w:val="21"/>
                <w:highlight w:val="none"/>
                <w:lang w:val="en-US" w:eastAsia="zh-CN"/>
              </w:rPr>
              <w:t>90</w:t>
            </w:r>
            <w:r>
              <w:rPr>
                <w:rFonts w:hint="eastAsia" w:hAnsi="宋体"/>
                <w:szCs w:val="21"/>
                <w:highlight w:val="none"/>
              </w:rPr>
              <w:t>分</w:t>
            </w:r>
            <w:r>
              <w:rPr>
                <w:rFonts w:hint="eastAsia" w:hAnsi="宋体"/>
                <w:szCs w:val="21"/>
                <w:highlight w:val="none"/>
                <w:lang w:eastAsia="zh-CN"/>
              </w:rPr>
              <w:t>；</w:t>
            </w:r>
          </w:p>
          <w:p>
            <w:pPr>
              <w:spacing w:line="400" w:lineRule="exact"/>
              <w:rPr>
                <w:rFonts w:hint="eastAsia" w:hAnsi="宋体" w:eastAsia="宋体"/>
                <w:szCs w:val="21"/>
                <w:highlight w:val="none"/>
                <w:lang w:eastAsia="zh-CN"/>
              </w:rPr>
            </w:pPr>
            <w:r>
              <w:rPr>
                <w:rFonts w:hint="eastAsia" w:hAnsi="宋体"/>
                <w:szCs w:val="21"/>
                <w:highlight w:val="none"/>
              </w:rPr>
              <w:t>施组分得分：10分</w:t>
            </w:r>
            <w:r>
              <w:rPr>
                <w:rFonts w:hint="eastAsia" w:hAnsi="宋体"/>
                <w:szCs w:val="21"/>
                <w:highlight w:val="none"/>
                <w:lang w:eastAsia="zh-CN"/>
              </w:rPr>
              <w:t>。</w:t>
            </w:r>
          </w:p>
          <w:p>
            <w:pPr>
              <w:spacing w:line="400" w:lineRule="exact"/>
              <w:rPr>
                <w:b/>
                <w:bCs/>
                <w:szCs w:val="21"/>
                <w:highlight w:val="none"/>
                <w:shd w:val="clear" w:color="auto" w:fill="FFFFFF"/>
              </w:rPr>
            </w:pPr>
            <w:r>
              <w:rPr>
                <w:rFonts w:hint="eastAsia" w:hAnsi="宋体"/>
                <w:szCs w:val="21"/>
                <w:highlight w:val="none"/>
              </w:rPr>
              <w:t>综合得分：评审价得分+施组分得分。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b/>
                <w:bCs/>
                <w:szCs w:val="21"/>
                <w:highlight w:val="none"/>
              </w:rPr>
            </w:pPr>
            <w:r>
              <w:rPr>
                <w:rFonts w:hAnsi="宋体"/>
                <w:b/>
                <w:bCs/>
                <w:szCs w:val="21"/>
                <w:highlight w:val="none"/>
              </w:rPr>
              <w:t>评</w:t>
            </w:r>
            <w:r>
              <w:rPr>
                <w:rFonts w:hint="eastAsia" w:hAnsi="宋体"/>
                <w:b/>
                <w:bCs/>
                <w:szCs w:val="21"/>
                <w:highlight w:val="none"/>
              </w:rPr>
              <w:t>审</w:t>
            </w:r>
            <w:r>
              <w:rPr>
                <w:rFonts w:hAnsi="宋体"/>
                <w:b/>
                <w:bCs/>
                <w:szCs w:val="21"/>
                <w:highlight w:val="none"/>
              </w:rPr>
              <w:t>基准价的确定：</w:t>
            </w:r>
          </w:p>
          <w:p>
            <w:pPr>
              <w:pStyle w:val="2"/>
              <w:ind w:left="0" w:leftChars="0" w:firstLine="0" w:firstLineChars="0"/>
              <w:rPr>
                <w:rFonts w:hint="eastAsia" w:hAnsi="宋体"/>
                <w:szCs w:val="21"/>
                <w:highlight w:val="none"/>
              </w:rPr>
            </w:pPr>
            <w:r>
              <w:rPr>
                <w:rFonts w:hint="eastAsia" w:hAnsi="宋体"/>
                <w:b/>
                <w:bCs/>
                <w:szCs w:val="21"/>
                <w:highlight w:val="none"/>
              </w:rPr>
              <w:t>评审基准价为“可参与评审基准价计算的报价”的算术平均值，即：</w:t>
            </w:r>
          </w:p>
          <w:p>
            <w:pPr>
              <w:widowControl/>
              <w:jc w:val="left"/>
              <w:rPr>
                <w:rFonts w:hint="eastAsia" w:hAnsi="宋体"/>
                <w:szCs w:val="21"/>
                <w:highlight w:val="none"/>
              </w:rPr>
            </w:pPr>
            <w:r>
              <w:rPr>
                <w:rFonts w:hint="eastAsia" w:hAnsi="宋体"/>
                <w:szCs w:val="21"/>
                <w:highlight w:val="none"/>
              </w:rPr>
              <w:t xml:space="preserve"> </w:t>
            </w:r>
            <w:r>
              <w:rPr>
                <w:rFonts w:hint="eastAsia" w:hAnsi="宋体"/>
                <w:szCs w:val="21"/>
                <w:highlight w:val="none"/>
              </w:rPr>
              <w:drawing>
                <wp:inline distT="0" distB="0" distL="114300" distR="114300">
                  <wp:extent cx="1682750" cy="622300"/>
                  <wp:effectExtent l="0" t="0" r="12700" b="6350"/>
                  <wp:docPr id="1"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11"/>
                          <pic:cNvPicPr>
                            <a:picLocks noChangeAspect="1"/>
                          </pic:cNvPicPr>
                        </pic:nvPicPr>
                        <pic:blipFill>
                          <a:blip r:embed="rId7"/>
                          <a:stretch>
                            <a:fillRect/>
                          </a:stretch>
                        </pic:blipFill>
                        <pic:spPr>
                          <a:xfrm>
                            <a:off x="0" y="0"/>
                            <a:ext cx="1682750" cy="622300"/>
                          </a:xfrm>
                          <a:prstGeom prst="rect">
                            <a:avLst/>
                          </a:prstGeom>
                          <a:noFill/>
                          <a:ln>
                            <a:noFill/>
                          </a:ln>
                        </pic:spPr>
                      </pic:pic>
                    </a:graphicData>
                  </a:graphic>
                </wp:inline>
              </w:drawing>
            </w:r>
          </w:p>
          <w:p>
            <w:pPr>
              <w:widowControl/>
              <w:spacing w:line="400" w:lineRule="exact"/>
              <w:jc w:val="left"/>
              <w:rPr>
                <w:rFonts w:hint="eastAsia"/>
                <w:highlight w:val="none"/>
              </w:rPr>
            </w:pPr>
            <w:r>
              <w:rPr>
                <w:rFonts w:hint="eastAsia" w:hAnsi="宋体"/>
                <w:szCs w:val="21"/>
                <w:highlight w:val="none"/>
              </w:rPr>
              <w:t xml:space="preserve">  </w:t>
            </w:r>
            <w:r>
              <w:rPr>
                <w:rFonts w:hint="eastAsia"/>
                <w:highlight w:val="none"/>
              </w:rPr>
              <w:t>A：评审基准价（取到整元）；</w:t>
            </w:r>
          </w:p>
          <w:p>
            <w:pPr>
              <w:widowControl/>
              <w:spacing w:line="400" w:lineRule="exact"/>
              <w:ind w:firstLine="210" w:firstLineChars="100"/>
              <w:jc w:val="left"/>
              <w:rPr>
                <w:rFonts w:hint="eastAsia"/>
                <w:highlight w:val="none"/>
              </w:rPr>
            </w:pPr>
            <w:r>
              <w:rPr>
                <w:rFonts w:hint="eastAsia"/>
                <w:highlight w:val="none"/>
              </w:rPr>
              <w:t>a：</w:t>
            </w:r>
            <w:r>
              <w:rPr>
                <w:rFonts w:hint="eastAsia" w:hAnsi="宋体"/>
                <w:szCs w:val="21"/>
                <w:highlight w:val="none"/>
              </w:rPr>
              <w:t>可参与评审基准价计算的报价</w:t>
            </w:r>
            <w:r>
              <w:rPr>
                <w:rFonts w:hint="eastAsia"/>
                <w:highlight w:val="none"/>
              </w:rPr>
              <w:t>；</w:t>
            </w:r>
          </w:p>
          <w:p>
            <w:pPr>
              <w:widowControl/>
              <w:spacing w:line="400" w:lineRule="exact"/>
              <w:ind w:firstLine="210" w:firstLineChars="100"/>
              <w:jc w:val="left"/>
              <w:rPr>
                <w:rFonts w:hint="eastAsia" w:hAnsi="宋体"/>
                <w:szCs w:val="21"/>
                <w:highlight w:val="none"/>
              </w:rPr>
            </w:pPr>
            <w:r>
              <w:rPr>
                <w:rFonts w:hint="eastAsia"/>
                <w:highlight w:val="none"/>
              </w:rPr>
              <w:t>n：可参与评审基准价计算的报价人数量。</w:t>
            </w:r>
          </w:p>
          <w:p>
            <w:pPr>
              <w:pStyle w:val="2"/>
              <w:ind w:left="0" w:leftChars="0" w:firstLine="0" w:firstLineChars="0"/>
              <w:rPr>
                <w:b/>
                <w:bCs/>
                <w:highlight w:val="none"/>
              </w:rPr>
            </w:pPr>
            <w:r>
              <w:rPr>
                <w:rFonts w:hint="eastAsia" w:hAnsi="宋体"/>
                <w:b/>
                <w:bCs/>
                <w:szCs w:val="21"/>
                <w:highlight w:val="none"/>
              </w:rPr>
              <w:t>注释：</w:t>
            </w:r>
          </w:p>
          <w:p>
            <w:pPr>
              <w:widowControl/>
              <w:numPr>
                <w:ilvl w:val="0"/>
                <w:numId w:val="5"/>
              </w:numPr>
              <w:spacing w:line="400" w:lineRule="exact"/>
              <w:jc w:val="left"/>
              <w:rPr>
                <w:rFonts w:hint="eastAsia"/>
                <w:highlight w:val="none"/>
              </w:rPr>
            </w:pPr>
            <w:r>
              <w:rPr>
                <w:rFonts w:hint="eastAsia"/>
                <w:highlight w:val="none"/>
              </w:rPr>
              <w:t>可参与评审基准价计算的报价人包括：</w:t>
            </w:r>
          </w:p>
          <w:p>
            <w:pPr>
              <w:widowControl/>
              <w:numPr>
                <w:ilvl w:val="0"/>
                <w:numId w:val="6"/>
              </w:numPr>
              <w:spacing w:line="400" w:lineRule="exact"/>
              <w:jc w:val="left"/>
              <w:rPr>
                <w:color w:val="auto"/>
                <w:highlight w:val="none"/>
              </w:rPr>
            </w:pPr>
            <w:r>
              <w:rPr>
                <w:rFonts w:hint="eastAsia" w:hAnsi="宋体"/>
                <w:color w:val="auto"/>
                <w:szCs w:val="21"/>
                <w:highlight w:val="none"/>
              </w:rPr>
              <w:t>报价现场未被否决处理的</w:t>
            </w:r>
            <w:r>
              <w:rPr>
                <w:rFonts w:hAnsi="宋体"/>
                <w:color w:val="auto"/>
                <w:szCs w:val="21"/>
                <w:highlight w:val="none"/>
              </w:rPr>
              <w:t>报价人</w:t>
            </w:r>
            <w:r>
              <w:rPr>
                <w:rFonts w:hint="eastAsia" w:hAnsi="宋体"/>
                <w:color w:val="auto"/>
                <w:szCs w:val="21"/>
                <w:highlight w:val="none"/>
              </w:rPr>
              <w:t>。</w:t>
            </w:r>
          </w:p>
          <w:p>
            <w:pPr>
              <w:widowControl/>
              <w:numPr>
                <w:ilvl w:val="0"/>
                <w:numId w:val="6"/>
              </w:numPr>
              <w:spacing w:line="400" w:lineRule="exact"/>
              <w:jc w:val="left"/>
              <w:rPr>
                <w:color w:val="auto"/>
                <w:highlight w:val="none"/>
              </w:rPr>
            </w:pPr>
            <w:r>
              <w:rPr>
                <w:rFonts w:hint="eastAsia" w:hAnsi="宋体"/>
                <w:color w:val="auto"/>
                <w:szCs w:val="21"/>
                <w:highlight w:val="none"/>
              </w:rPr>
              <w:t>“</w:t>
            </w:r>
            <w:r>
              <w:rPr>
                <w:rFonts w:hint="eastAsia" w:hAnsi="宋体"/>
                <w:color w:val="auto"/>
                <w:szCs w:val="21"/>
                <w:highlight w:val="none"/>
                <w:lang w:val="en-US" w:eastAsia="zh-CN"/>
              </w:rPr>
              <w:t>单项</w:t>
            </w:r>
            <w:r>
              <w:rPr>
                <w:rFonts w:hAnsi="宋体"/>
                <w:color w:val="auto"/>
                <w:szCs w:val="21"/>
                <w:highlight w:val="none"/>
              </w:rPr>
              <w:t>最高控制价</w:t>
            </w:r>
            <w:r>
              <w:rPr>
                <w:rFonts w:hint="eastAsia" w:hAnsi="宋体"/>
                <w:color w:val="auto"/>
                <w:szCs w:val="21"/>
                <w:highlight w:val="none"/>
                <w:lang w:val="en-US" w:eastAsia="zh-CN"/>
              </w:rPr>
              <w:t>90</w:t>
            </w:r>
            <w:r>
              <w:rPr>
                <w:rFonts w:hAnsi="宋体"/>
                <w:color w:val="auto"/>
                <w:szCs w:val="21"/>
                <w:highlight w:val="none"/>
              </w:rPr>
              <w:t>%</w:t>
            </w:r>
            <w:r>
              <w:rPr>
                <w:rFonts w:hint="eastAsia" w:hAnsi="宋体"/>
                <w:color w:val="auto"/>
                <w:szCs w:val="21"/>
                <w:highlight w:val="none"/>
              </w:rPr>
              <w:t>≤</w:t>
            </w:r>
            <w:r>
              <w:rPr>
                <w:rFonts w:hint="eastAsia" w:hAnsi="宋体"/>
                <w:color w:val="auto"/>
                <w:szCs w:val="21"/>
                <w:highlight w:val="none"/>
                <w:lang w:val="en-US" w:eastAsia="zh-CN"/>
              </w:rPr>
              <w:t>每个单项</w:t>
            </w:r>
            <w:r>
              <w:rPr>
                <w:rFonts w:hAnsi="宋体"/>
                <w:color w:val="auto"/>
                <w:szCs w:val="21"/>
                <w:highlight w:val="none"/>
              </w:rPr>
              <w:t>报价</w:t>
            </w:r>
            <w:r>
              <w:rPr>
                <w:rFonts w:hint="eastAsia" w:hAnsi="宋体"/>
                <w:color w:val="auto"/>
                <w:szCs w:val="21"/>
                <w:highlight w:val="none"/>
              </w:rPr>
              <w:t>金额≤</w:t>
            </w:r>
            <w:r>
              <w:rPr>
                <w:rFonts w:hint="eastAsia" w:hAnsi="宋体"/>
                <w:color w:val="auto"/>
                <w:szCs w:val="21"/>
                <w:highlight w:val="none"/>
                <w:lang w:val="en-US" w:eastAsia="zh-CN"/>
              </w:rPr>
              <w:t>单项</w:t>
            </w:r>
            <w:r>
              <w:rPr>
                <w:rFonts w:hAnsi="宋体"/>
                <w:color w:val="auto"/>
                <w:szCs w:val="21"/>
                <w:highlight w:val="none"/>
              </w:rPr>
              <w:t>最高控制价</w:t>
            </w:r>
            <w:r>
              <w:rPr>
                <w:rFonts w:hint="eastAsia" w:hAnsi="宋体"/>
                <w:color w:val="auto"/>
                <w:szCs w:val="21"/>
                <w:highlight w:val="none"/>
              </w:rPr>
              <w:t>”的</w:t>
            </w:r>
            <w:r>
              <w:rPr>
                <w:rFonts w:hAnsi="宋体"/>
                <w:color w:val="auto"/>
                <w:szCs w:val="21"/>
                <w:highlight w:val="none"/>
              </w:rPr>
              <w:t>报价人。</w:t>
            </w:r>
          </w:p>
          <w:p>
            <w:pPr>
              <w:widowControl/>
              <w:spacing w:line="400" w:lineRule="exact"/>
              <w:jc w:val="left"/>
              <w:rPr>
                <w:rFonts w:hAnsi="宋体"/>
                <w:szCs w:val="21"/>
                <w:highlight w:val="none"/>
              </w:rPr>
            </w:pPr>
            <w:r>
              <w:rPr>
                <w:rFonts w:hint="eastAsia"/>
                <w:highlight w:val="none"/>
              </w:rPr>
              <w:t>（“可参与评审基准价计算的报价人数量”大于5家时，评审基准价需去掉</w:t>
            </w:r>
            <w:r>
              <w:rPr>
                <w:rFonts w:hAnsi="宋体"/>
                <w:szCs w:val="21"/>
                <w:highlight w:val="none"/>
              </w:rPr>
              <w:t>一个最高值和一个最低值后</w:t>
            </w:r>
            <w:r>
              <w:rPr>
                <w:rFonts w:hint="eastAsia" w:hAnsi="宋体"/>
                <w:szCs w:val="21"/>
                <w:highlight w:val="none"/>
              </w:rPr>
              <w:t>再计</w:t>
            </w:r>
            <w:r>
              <w:rPr>
                <w:rFonts w:hAnsi="宋体"/>
                <w:szCs w:val="21"/>
                <w:highlight w:val="none"/>
              </w:rPr>
              <w:t>算</w:t>
            </w:r>
            <w:r>
              <w:rPr>
                <w:rFonts w:hint="eastAsia" w:hAnsi="宋体"/>
                <w:szCs w:val="21"/>
                <w:highlight w:val="none"/>
              </w:rPr>
              <w:t>，如</w:t>
            </w:r>
            <w:r>
              <w:rPr>
                <w:rFonts w:hAnsi="宋体"/>
                <w:szCs w:val="21"/>
                <w:highlight w:val="none"/>
              </w:rPr>
              <w:t>少于</w:t>
            </w:r>
            <w:r>
              <w:rPr>
                <w:rFonts w:hint="eastAsia" w:hAnsi="宋体"/>
                <w:szCs w:val="21"/>
                <w:highlight w:val="none"/>
              </w:rPr>
              <w:t>等于</w:t>
            </w:r>
            <w:r>
              <w:rPr>
                <w:rFonts w:hAnsi="宋体"/>
                <w:szCs w:val="21"/>
                <w:highlight w:val="none"/>
              </w:rPr>
              <w:t>5家时，则</w:t>
            </w:r>
            <w:r>
              <w:rPr>
                <w:rFonts w:hint="eastAsia" w:hAnsi="宋体"/>
                <w:szCs w:val="21"/>
                <w:highlight w:val="none"/>
              </w:rPr>
              <w:t>不需要</w:t>
            </w:r>
            <w:r>
              <w:rPr>
                <w:rFonts w:hAnsi="宋体"/>
                <w:szCs w:val="21"/>
                <w:highlight w:val="none"/>
              </w:rPr>
              <w:t>）。</w:t>
            </w:r>
          </w:p>
          <w:p>
            <w:pPr>
              <w:widowControl/>
              <w:spacing w:line="400" w:lineRule="exact"/>
              <w:jc w:val="left"/>
              <w:rPr>
                <w:rFonts w:hAnsi="宋体"/>
                <w:szCs w:val="21"/>
                <w:highlight w:val="none"/>
              </w:rPr>
            </w:pPr>
            <w:r>
              <w:rPr>
                <w:rFonts w:hAnsi="宋体"/>
                <w:szCs w:val="21"/>
                <w:highlight w:val="none"/>
              </w:rPr>
              <w:t>2.采购人应在</w:t>
            </w:r>
            <w:r>
              <w:rPr>
                <w:rFonts w:hint="eastAsia" w:hAnsi="宋体"/>
                <w:szCs w:val="21"/>
                <w:highlight w:val="none"/>
              </w:rPr>
              <w:t>报价会</w:t>
            </w:r>
            <w:r>
              <w:rPr>
                <w:rFonts w:hAnsi="宋体"/>
                <w:szCs w:val="21"/>
                <w:highlight w:val="none"/>
              </w:rPr>
              <w:t>现场宣读完报价人的报价后，当场计算评</w:t>
            </w:r>
            <w:r>
              <w:rPr>
                <w:rFonts w:hint="eastAsia" w:hAnsi="宋体"/>
                <w:szCs w:val="21"/>
                <w:highlight w:val="none"/>
              </w:rPr>
              <w:t>审</w:t>
            </w:r>
            <w:r>
              <w:rPr>
                <w:rFonts w:hAnsi="宋体"/>
                <w:szCs w:val="21"/>
                <w:highlight w:val="none"/>
              </w:rPr>
              <w:t>基准价。评</w:t>
            </w:r>
            <w:r>
              <w:rPr>
                <w:rFonts w:hint="eastAsia" w:hAnsi="宋体"/>
                <w:szCs w:val="21"/>
                <w:highlight w:val="none"/>
              </w:rPr>
              <w:t>审</w:t>
            </w:r>
            <w:r>
              <w:rPr>
                <w:rFonts w:hAnsi="宋体"/>
                <w:szCs w:val="21"/>
                <w:highlight w:val="none"/>
              </w:rPr>
              <w:t>基准价和报价在整个评</w:t>
            </w:r>
            <w:r>
              <w:rPr>
                <w:rFonts w:hint="eastAsia" w:hAnsi="宋体"/>
                <w:szCs w:val="21"/>
                <w:highlight w:val="none"/>
              </w:rPr>
              <w:t>审</w:t>
            </w:r>
            <w:r>
              <w:rPr>
                <w:rFonts w:hAnsi="宋体"/>
                <w:szCs w:val="21"/>
                <w:highlight w:val="none"/>
              </w:rPr>
              <w:t>期间保持不变，不随通过资格后审及报价文件评审的报价人数量、算术性修正发生变化。</w:t>
            </w:r>
          </w:p>
          <w:p>
            <w:pPr>
              <w:spacing w:line="400" w:lineRule="exact"/>
              <w:rPr>
                <w:rFonts w:hint="eastAsia"/>
                <w:b/>
                <w:bCs/>
                <w:szCs w:val="21"/>
                <w:highlight w:val="none"/>
                <w:shd w:val="clear" w:color="auto" w:fill="FFFFFF"/>
              </w:rPr>
            </w:pPr>
            <w:r>
              <w:rPr>
                <w:rFonts w:hAnsi="宋体"/>
                <w:szCs w:val="21"/>
                <w:highlight w:val="none"/>
              </w:rPr>
              <w:t>3.如果报价人认为合同包的评</w:t>
            </w:r>
            <w:r>
              <w:rPr>
                <w:rFonts w:hint="eastAsia" w:hAnsi="宋体"/>
                <w:szCs w:val="21"/>
                <w:highlight w:val="none"/>
              </w:rPr>
              <w:t>审</w:t>
            </w:r>
            <w:r>
              <w:rPr>
                <w:rFonts w:hAnsi="宋体"/>
                <w:szCs w:val="21"/>
                <w:highlight w:val="none"/>
              </w:rPr>
              <w:t>基准价计算有误，有权在</w:t>
            </w:r>
            <w:r>
              <w:rPr>
                <w:rFonts w:hint="eastAsia" w:hAnsi="宋体"/>
                <w:szCs w:val="21"/>
                <w:highlight w:val="none"/>
              </w:rPr>
              <w:t>报价会</w:t>
            </w:r>
            <w:r>
              <w:rPr>
                <w:rFonts w:hAnsi="宋体"/>
                <w:szCs w:val="21"/>
                <w:highlight w:val="none"/>
              </w:rPr>
              <w:t>现场提出，经</w:t>
            </w:r>
            <w:r>
              <w:rPr>
                <w:rFonts w:hint="eastAsia" w:hAnsi="宋体"/>
                <w:szCs w:val="21"/>
                <w:highlight w:val="none"/>
              </w:rPr>
              <w:t>监督</w:t>
            </w:r>
            <w:r>
              <w:rPr>
                <w:rFonts w:hAnsi="宋体"/>
                <w:szCs w:val="21"/>
                <w:highlight w:val="none"/>
              </w:rPr>
              <w:t>人当场核实确认之后，可重新宣布评</w:t>
            </w:r>
            <w:r>
              <w:rPr>
                <w:rFonts w:hint="eastAsia" w:hAnsi="宋体"/>
                <w:szCs w:val="21"/>
                <w:highlight w:val="none"/>
              </w:rPr>
              <w:t>审</w:t>
            </w:r>
            <w:r>
              <w:rPr>
                <w:rFonts w:hAnsi="宋体"/>
                <w:szCs w:val="21"/>
                <w:highlight w:val="none"/>
              </w:rPr>
              <w:t>基准价。确认后的评</w:t>
            </w:r>
            <w:r>
              <w:rPr>
                <w:rFonts w:hint="eastAsia" w:hAnsi="宋体"/>
                <w:szCs w:val="21"/>
                <w:highlight w:val="none"/>
              </w:rPr>
              <w:t>审</w:t>
            </w:r>
            <w:r>
              <w:rPr>
                <w:rFonts w:hAnsi="宋体"/>
                <w:szCs w:val="21"/>
                <w:highlight w:val="none"/>
              </w:rPr>
              <w:t>基准价在整个评</w:t>
            </w:r>
            <w:r>
              <w:rPr>
                <w:rFonts w:hint="eastAsia" w:hAnsi="宋体"/>
                <w:szCs w:val="21"/>
                <w:highlight w:val="none"/>
              </w:rPr>
              <w:t>审</w:t>
            </w:r>
            <w:r>
              <w:rPr>
                <w:rFonts w:hAnsi="宋体"/>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left"/>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价的偏差率计算公式：偏差率=100%×（评</w:t>
            </w:r>
            <w:r>
              <w:rPr>
                <w:rFonts w:hint="eastAsia"/>
                <w:szCs w:val="21"/>
                <w:highlight w:val="none"/>
                <w:shd w:val="clear" w:color="auto" w:fill="FFFFFF"/>
              </w:rPr>
              <w:t>审</w:t>
            </w:r>
            <w:r>
              <w:rPr>
                <w:szCs w:val="21"/>
                <w:highlight w:val="none"/>
                <w:shd w:val="clear" w:color="auto" w:fill="FFFFFF"/>
              </w:rPr>
              <w:t>价-评</w:t>
            </w:r>
            <w:r>
              <w:rPr>
                <w:rFonts w:hint="eastAsia"/>
                <w:szCs w:val="21"/>
                <w:highlight w:val="none"/>
                <w:shd w:val="clear" w:color="auto" w:fill="FFFFFF"/>
              </w:rPr>
              <w:t>审</w:t>
            </w:r>
            <w:r>
              <w:rPr>
                <w:szCs w:val="21"/>
                <w:highlight w:val="none"/>
                <w:shd w:val="clear" w:color="auto" w:fill="FFFFFF"/>
              </w:rPr>
              <w:t>基准价）/评</w:t>
            </w:r>
            <w:r>
              <w:rPr>
                <w:rFonts w:hint="eastAsia"/>
                <w:szCs w:val="21"/>
                <w:highlight w:val="none"/>
                <w:shd w:val="clear" w:color="auto" w:fill="FFFFFF"/>
              </w:rPr>
              <w:t>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价得分</w:t>
            </w:r>
          </w:p>
          <w:p>
            <w:pPr>
              <w:spacing w:line="240" w:lineRule="exact"/>
              <w:jc w:val="center"/>
              <w:rPr>
                <w:rFonts w:hint="eastAsia"/>
                <w:szCs w:val="21"/>
                <w:highlight w:val="none"/>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9</w:t>
            </w:r>
            <w:r>
              <w:rPr>
                <w:rFonts w:hint="eastAsia"/>
                <w:szCs w:val="21"/>
                <w:highlight w:val="none"/>
                <w:shd w:val="clear" w:color="auto" w:fill="FFFFFF"/>
              </w:rPr>
              <w:t>0分）</w:t>
            </w:r>
          </w:p>
        </w:tc>
        <w:tc>
          <w:tcPr>
            <w:tcW w:w="8163"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szCs w:val="21"/>
                <w:highlight w:val="none"/>
              </w:rPr>
            </w:pPr>
            <w:r>
              <w:rPr>
                <w:rFonts w:hAnsi="宋体"/>
                <w:szCs w:val="21"/>
                <w:highlight w:val="none"/>
              </w:rPr>
              <w:t>评</w:t>
            </w:r>
            <w:r>
              <w:rPr>
                <w:rFonts w:hint="eastAsia" w:hAnsi="宋体"/>
                <w:szCs w:val="21"/>
                <w:highlight w:val="none"/>
              </w:rPr>
              <w:t>审</w:t>
            </w:r>
            <w:r>
              <w:rPr>
                <w:rFonts w:hAnsi="宋体"/>
                <w:szCs w:val="21"/>
                <w:highlight w:val="none"/>
              </w:rPr>
              <w:t>价得分计算公式示例：</w:t>
            </w:r>
          </w:p>
          <w:p>
            <w:pPr>
              <w:widowControl/>
              <w:spacing w:line="400" w:lineRule="exact"/>
              <w:jc w:val="left"/>
              <w:rPr>
                <w:rFonts w:hAnsi="宋体"/>
                <w:szCs w:val="21"/>
                <w:highlight w:val="none"/>
              </w:rPr>
            </w:pPr>
            <w:r>
              <w:rPr>
                <w:rFonts w:hAnsi="宋体"/>
                <w:szCs w:val="21"/>
                <w:highlight w:val="none"/>
              </w:rPr>
              <w:t>如果报价人的评</w:t>
            </w:r>
            <w:r>
              <w:rPr>
                <w:rFonts w:hint="eastAsia" w:hAnsi="宋体"/>
                <w:szCs w:val="21"/>
                <w:highlight w:val="none"/>
              </w:rPr>
              <w:t>审</w:t>
            </w:r>
            <w:r>
              <w:rPr>
                <w:rFonts w:hAnsi="宋体"/>
                <w:szCs w:val="21"/>
                <w:highlight w:val="none"/>
              </w:rPr>
              <w:t>价＞评</w:t>
            </w:r>
            <w:r>
              <w:rPr>
                <w:rFonts w:hint="eastAsia" w:hAnsi="宋体"/>
                <w:szCs w:val="21"/>
                <w:highlight w:val="none"/>
              </w:rPr>
              <w:t>审</w:t>
            </w:r>
            <w:r>
              <w:rPr>
                <w:rFonts w:hAnsi="宋体"/>
                <w:szCs w:val="21"/>
                <w:highlight w:val="none"/>
              </w:rPr>
              <w:t>基准价，则评</w:t>
            </w:r>
            <w:r>
              <w:rPr>
                <w:rFonts w:hint="eastAsia" w:hAnsi="宋体"/>
                <w:szCs w:val="21"/>
                <w:highlight w:val="none"/>
              </w:rPr>
              <w:t>审</w:t>
            </w:r>
            <w:r>
              <w:rPr>
                <w:rFonts w:hAnsi="宋体"/>
                <w:szCs w:val="21"/>
                <w:highlight w:val="none"/>
              </w:rPr>
              <w:t>价得分=</w:t>
            </w:r>
            <w:r>
              <w:rPr>
                <w:rFonts w:hint="eastAsia" w:hAnsi="宋体"/>
                <w:szCs w:val="21"/>
                <w:highlight w:val="none"/>
                <w:lang w:val="en-US" w:eastAsia="zh-CN"/>
              </w:rPr>
              <w:t>90</w:t>
            </w:r>
            <w:r>
              <w:rPr>
                <w:rFonts w:hAnsi="宋体"/>
                <w:szCs w:val="21"/>
                <w:highlight w:val="none"/>
              </w:rPr>
              <w:t>-偏差率×100×E；</w:t>
            </w:r>
          </w:p>
          <w:p>
            <w:pPr>
              <w:widowControl/>
              <w:spacing w:line="400" w:lineRule="exact"/>
              <w:jc w:val="left"/>
              <w:rPr>
                <w:rFonts w:hAnsi="宋体"/>
                <w:szCs w:val="21"/>
                <w:highlight w:val="none"/>
              </w:rPr>
            </w:pPr>
            <w:r>
              <w:rPr>
                <w:rFonts w:hAnsi="宋体"/>
                <w:szCs w:val="21"/>
                <w:highlight w:val="none"/>
              </w:rPr>
              <w:t>如果报价人的评</w:t>
            </w:r>
            <w:r>
              <w:rPr>
                <w:rFonts w:hint="eastAsia" w:hAnsi="宋体"/>
                <w:szCs w:val="21"/>
                <w:highlight w:val="none"/>
              </w:rPr>
              <w:t>审</w:t>
            </w:r>
            <w:r>
              <w:rPr>
                <w:rFonts w:hAnsi="宋体"/>
                <w:szCs w:val="21"/>
                <w:highlight w:val="none"/>
              </w:rPr>
              <w:t>价≦评</w:t>
            </w:r>
            <w:r>
              <w:rPr>
                <w:rFonts w:hint="eastAsia" w:hAnsi="宋体"/>
                <w:szCs w:val="21"/>
                <w:highlight w:val="none"/>
              </w:rPr>
              <w:t>审</w:t>
            </w:r>
            <w:r>
              <w:rPr>
                <w:rFonts w:hAnsi="宋体"/>
                <w:szCs w:val="21"/>
                <w:highlight w:val="none"/>
              </w:rPr>
              <w:t>基准价，则评</w:t>
            </w:r>
            <w:r>
              <w:rPr>
                <w:rFonts w:hint="eastAsia" w:hAnsi="宋体"/>
                <w:szCs w:val="21"/>
                <w:highlight w:val="none"/>
              </w:rPr>
              <w:t>审</w:t>
            </w:r>
            <w:r>
              <w:rPr>
                <w:rFonts w:hAnsi="宋体"/>
                <w:szCs w:val="21"/>
                <w:highlight w:val="none"/>
              </w:rPr>
              <w:t>价得分=</w:t>
            </w:r>
            <w:r>
              <w:rPr>
                <w:rFonts w:hint="eastAsia" w:hAnsi="宋体"/>
                <w:szCs w:val="21"/>
                <w:highlight w:val="none"/>
                <w:lang w:val="en-US" w:eastAsia="zh-CN"/>
              </w:rPr>
              <w:t>90</w:t>
            </w:r>
            <w:r>
              <w:rPr>
                <w:rFonts w:hAnsi="宋体"/>
                <w:szCs w:val="21"/>
                <w:highlight w:val="none"/>
              </w:rPr>
              <w:t>+偏差率×100×E；</w:t>
            </w:r>
          </w:p>
          <w:p>
            <w:pPr>
              <w:widowControl/>
              <w:spacing w:line="400" w:lineRule="exact"/>
              <w:jc w:val="left"/>
              <w:rPr>
                <w:rFonts w:hAnsi="宋体"/>
                <w:szCs w:val="21"/>
                <w:highlight w:val="none"/>
              </w:rPr>
            </w:pPr>
            <w:r>
              <w:rPr>
                <w:rFonts w:hAnsi="宋体"/>
                <w:szCs w:val="21"/>
                <w:highlight w:val="none"/>
              </w:rPr>
              <w:t>其中E是评</w:t>
            </w:r>
            <w:r>
              <w:rPr>
                <w:rFonts w:hint="eastAsia" w:hAnsi="宋体"/>
                <w:szCs w:val="21"/>
                <w:highlight w:val="none"/>
              </w:rPr>
              <w:t>审</w:t>
            </w:r>
            <w:r>
              <w:rPr>
                <w:rFonts w:hAnsi="宋体"/>
                <w:szCs w:val="21"/>
                <w:highlight w:val="none"/>
              </w:rPr>
              <w:t>价每高于或低于评</w:t>
            </w:r>
            <w:r>
              <w:rPr>
                <w:rFonts w:hint="eastAsia" w:hAnsi="宋体"/>
                <w:szCs w:val="21"/>
                <w:highlight w:val="none"/>
              </w:rPr>
              <w:t>审</w:t>
            </w:r>
            <w:r>
              <w:rPr>
                <w:rFonts w:hAnsi="宋体"/>
                <w:szCs w:val="21"/>
                <w:highlight w:val="none"/>
              </w:rPr>
              <w:t>基准价一个百分点的扣分值，E=</w:t>
            </w:r>
            <w:r>
              <w:rPr>
                <w:rFonts w:hint="eastAsia" w:hAnsi="宋体"/>
                <w:szCs w:val="21"/>
                <w:highlight w:val="none"/>
                <w:lang w:val="en-US" w:eastAsia="zh-CN"/>
              </w:rPr>
              <w:t>1.0</w:t>
            </w:r>
            <w:r>
              <w:rPr>
                <w:rFonts w:hAnsi="宋体"/>
                <w:szCs w:val="21"/>
                <w:highlight w:val="none"/>
              </w:rPr>
              <w:t>，</w:t>
            </w:r>
          </w:p>
          <w:p>
            <w:pPr>
              <w:spacing w:line="400" w:lineRule="exact"/>
              <w:rPr>
                <w:rFonts w:hint="eastAsia"/>
                <w:szCs w:val="21"/>
                <w:highlight w:val="none"/>
                <w:shd w:val="clear" w:color="auto" w:fill="FFFFFF"/>
              </w:rPr>
            </w:pPr>
            <w:r>
              <w:rPr>
                <w:rFonts w:hAnsi="宋体"/>
                <w:szCs w:val="21"/>
                <w:highlight w:val="none"/>
              </w:rPr>
              <w:t>评</w:t>
            </w:r>
            <w:r>
              <w:rPr>
                <w:rFonts w:hint="eastAsia" w:hAnsi="宋体"/>
                <w:szCs w:val="21"/>
                <w:highlight w:val="none"/>
              </w:rPr>
              <w:t>审</w:t>
            </w:r>
            <w:r>
              <w:rPr>
                <w:rFonts w:hAnsi="宋体"/>
                <w:szCs w:val="21"/>
                <w:highlight w:val="none"/>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16"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b/>
                <w:bCs/>
                <w:szCs w:val="21"/>
                <w:highlight w:val="none"/>
                <w:shd w:val="clear" w:color="auto" w:fill="FFFFFF"/>
                <w:lang w:val="en-US" w:eastAsia="zh-CN"/>
              </w:rPr>
            </w:pPr>
            <w:r>
              <w:rPr>
                <w:rFonts w:hint="eastAsia" w:ascii="宋体" w:hAnsi="宋体"/>
                <w:b/>
                <w:bCs/>
                <w:szCs w:val="21"/>
                <w:highlight w:val="none"/>
                <w:shd w:val="clear" w:color="auto" w:fill="FFFFFF"/>
                <w:lang w:val="en-US" w:eastAsia="zh-CN"/>
              </w:rPr>
              <w:t>5</w:t>
            </w:r>
          </w:p>
        </w:tc>
        <w:tc>
          <w:tcPr>
            <w:tcW w:w="1876" w:type="dxa"/>
            <w:gridSpan w:val="3"/>
            <w:tcBorders>
              <w:top w:val="single" w:color="000000" w:sz="6" w:space="0"/>
              <w:left w:val="single" w:color="000000" w:sz="6" w:space="0"/>
              <w:bottom w:val="single" w:color="000000" w:sz="6" w:space="0"/>
              <w:right w:val="single" w:color="auto" w:sz="4" w:space="0"/>
            </w:tcBorders>
            <w:noWrap w:val="0"/>
            <w:vAlign w:val="center"/>
          </w:tcPr>
          <w:p>
            <w:pPr>
              <w:spacing w:line="240" w:lineRule="exact"/>
              <w:jc w:val="center"/>
              <w:rPr>
                <w:rFonts w:hint="eastAsia"/>
                <w:szCs w:val="21"/>
                <w:highlight w:val="none"/>
                <w:shd w:val="clear" w:color="auto" w:fill="FFFFFF"/>
              </w:rPr>
            </w:pPr>
            <w:r>
              <w:rPr>
                <w:rFonts w:hint="eastAsia"/>
                <w:szCs w:val="21"/>
                <w:highlight w:val="none"/>
                <w:shd w:val="clear" w:color="auto" w:fill="FFFFFF"/>
              </w:rPr>
              <w:t>施组分</w:t>
            </w:r>
          </w:p>
          <w:p>
            <w:pPr>
              <w:spacing w:line="240" w:lineRule="exact"/>
              <w:jc w:val="center"/>
              <w:rPr>
                <w:rFonts w:hint="eastAsia"/>
                <w:szCs w:val="21"/>
                <w:highlight w:val="none"/>
                <w:shd w:val="clear" w:color="auto" w:fill="FFFFFF"/>
              </w:rPr>
            </w:pPr>
            <w:r>
              <w:rPr>
                <w:rFonts w:hint="eastAsia"/>
                <w:szCs w:val="21"/>
                <w:highlight w:val="none"/>
                <w:shd w:val="clear" w:color="auto" w:fill="FFFFFF"/>
              </w:rPr>
              <w:t>（10分）</w:t>
            </w:r>
          </w:p>
        </w:tc>
        <w:tc>
          <w:tcPr>
            <w:tcW w:w="8163" w:type="dxa"/>
            <w:tcBorders>
              <w:top w:val="single" w:color="000000" w:sz="6" w:space="0"/>
              <w:left w:val="single" w:color="auto" w:sz="4" w:space="0"/>
              <w:bottom w:val="single" w:color="000000" w:sz="6" w:space="0"/>
              <w:right w:val="single" w:color="000000" w:sz="6" w:space="0"/>
            </w:tcBorders>
            <w:noWrap w:val="0"/>
            <w:vAlign w:val="center"/>
          </w:tcPr>
          <w:p>
            <w:pPr>
              <w:snapToGrid w:val="0"/>
              <w:spacing w:line="360" w:lineRule="exact"/>
              <w:ind w:firstLine="420" w:firstLineChars="200"/>
              <w:jc w:val="left"/>
              <w:rPr>
                <w:rFonts w:hint="eastAsia" w:ascii="宋体" w:hAnsi="宋体"/>
                <w:szCs w:val="21"/>
                <w:highlight w:val="none"/>
              </w:rPr>
            </w:pPr>
            <w:r>
              <w:rPr>
                <w:rFonts w:hint="eastAsia"/>
                <w:szCs w:val="21"/>
                <w:highlight w:val="none"/>
                <w:shd w:val="clear" w:color="auto" w:fill="FFFFFF"/>
              </w:rPr>
              <w:t>施组分得分：</w:t>
            </w:r>
            <w:r>
              <w:rPr>
                <w:rFonts w:hint="eastAsia" w:ascii="宋体" w:hAnsi="宋体"/>
                <w:szCs w:val="21"/>
                <w:highlight w:val="none"/>
              </w:rPr>
              <w:t>提供</w:t>
            </w:r>
            <w:r>
              <w:rPr>
                <w:rFonts w:hint="eastAsia" w:ascii="宋体" w:hAnsi="宋体"/>
                <w:szCs w:val="21"/>
                <w:highlight w:val="none"/>
                <w:lang w:val="en-US" w:eastAsia="zh-CN"/>
              </w:rPr>
              <w:t>的</w:t>
            </w:r>
            <w:r>
              <w:rPr>
                <w:rFonts w:hint="eastAsia" w:ascii="宋体" w:hAnsi="宋体"/>
                <w:szCs w:val="21"/>
                <w:highlight w:val="none"/>
              </w:rPr>
              <w:t>施工组织设计，</w:t>
            </w: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r>
              <w:rPr>
                <w:rFonts w:hint="eastAsia" w:ascii="宋体" w:hAnsi="宋体"/>
                <w:highlight w:val="none"/>
              </w:rPr>
              <w:t>施工组织方案包含了总体施工组织布置、主要施工方案，安全生产管理、事故应急预案、保畅体系及保证措施，质量、工期保证措施等内容，内容齐全且基本合理可行的得基本分</w:t>
            </w:r>
            <w:r>
              <w:rPr>
                <w:rFonts w:hint="eastAsia" w:ascii="宋体" w:hAnsi="宋体"/>
                <w:highlight w:val="none"/>
                <w:lang w:val="en-US" w:eastAsia="zh-CN"/>
              </w:rPr>
              <w:t>6</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总体施工组织布置、主要施工方案可操作性较强的可酌情加分，最多加</w:t>
            </w:r>
            <w:r>
              <w:rPr>
                <w:rFonts w:hint="eastAsia" w:ascii="宋体" w:hAnsi="宋体"/>
                <w:highlight w:val="none"/>
                <w:lang w:val="en-US" w:eastAsia="zh-CN"/>
              </w:rPr>
              <w:t>1.5</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r>
              <w:rPr>
                <w:rFonts w:hint="eastAsia" w:ascii="宋体" w:hAnsi="宋体"/>
                <w:highlight w:val="none"/>
              </w:rPr>
              <w:t>安全生产管理、事故应急预案、保畅体系及保证措施可操作性较强的可酌情加分，最多加</w:t>
            </w:r>
            <w:r>
              <w:rPr>
                <w:rFonts w:hint="eastAsia" w:ascii="宋体" w:hAnsi="宋体"/>
                <w:highlight w:val="none"/>
                <w:lang w:val="en-US" w:eastAsia="zh-CN"/>
              </w:rPr>
              <w:t>1.5</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4</w:t>
            </w:r>
            <w:r>
              <w:rPr>
                <w:rFonts w:hint="eastAsia" w:ascii="宋体" w:hAnsi="宋体"/>
                <w:highlight w:val="none"/>
                <w:lang w:eastAsia="zh-CN"/>
              </w:rPr>
              <w:t>）</w:t>
            </w:r>
            <w:r>
              <w:rPr>
                <w:rFonts w:hint="eastAsia" w:ascii="宋体" w:hAnsi="宋体"/>
                <w:highlight w:val="none"/>
              </w:rPr>
              <w:t>质量、工期保证措施可操作性较强的可酌情加分，最多加1.0分。</w:t>
            </w:r>
            <w:r>
              <w:rPr>
                <w:rFonts w:ascii="宋体" w:hAnsi="宋体"/>
                <w:szCs w:val="21"/>
                <w:highlight w:val="none"/>
              </w:rPr>
              <w:t>（</w:t>
            </w:r>
            <w:r>
              <w:rPr>
                <w:rFonts w:ascii="宋体" w:hAnsi="宋体" w:cs="宋体"/>
                <w:szCs w:val="21"/>
                <w:highlight w:val="none"/>
              </w:rPr>
              <w:t>满分</w:t>
            </w:r>
            <w:r>
              <w:rPr>
                <w:rFonts w:hint="eastAsia" w:ascii="宋体" w:hAnsi="宋体" w:cs="宋体"/>
                <w:szCs w:val="21"/>
                <w:highlight w:val="none"/>
              </w:rPr>
              <w:t>1</w:t>
            </w:r>
            <w:r>
              <w:rPr>
                <w:rFonts w:hint="eastAsia" w:ascii="宋体" w:hAnsi="宋体"/>
                <w:szCs w:val="21"/>
                <w:highlight w:val="none"/>
              </w:rPr>
              <w:t>0</w:t>
            </w:r>
            <w:r>
              <w:rPr>
                <w:rFonts w:ascii="宋体" w:hAnsi="宋体"/>
                <w:szCs w:val="21"/>
                <w:highlight w:val="none"/>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eastAsia="宋体"/>
                <w:b/>
                <w:bCs/>
                <w:szCs w:val="21"/>
                <w:highlight w:val="none"/>
                <w:shd w:val="clear" w:color="auto" w:fill="FFFFFF"/>
                <w:lang w:eastAsia="zh-CN"/>
              </w:rPr>
            </w:pPr>
            <w:r>
              <w:rPr>
                <w:rFonts w:hint="eastAsia" w:ascii="宋体" w:hAnsi="宋体"/>
                <w:b/>
                <w:bCs/>
                <w:szCs w:val="21"/>
                <w:highlight w:val="none"/>
                <w:shd w:val="clear" w:color="auto" w:fill="FFFFFF"/>
                <w:lang w:val="en-US" w:eastAsia="zh-CN"/>
              </w:rPr>
              <w:t>6</w:t>
            </w:r>
          </w:p>
        </w:tc>
        <w:tc>
          <w:tcPr>
            <w:tcW w:w="1865" w:type="dxa"/>
            <w:gridSpan w:val="2"/>
            <w:tcBorders>
              <w:top w:val="single" w:color="000000" w:sz="6" w:space="0"/>
              <w:bottom w:val="single" w:color="000000" w:sz="6" w:space="0"/>
              <w:right w:val="single" w:color="auto" w:sz="4" w:space="0"/>
            </w:tcBorders>
            <w:noWrap w:val="0"/>
            <w:vAlign w:val="center"/>
          </w:tcPr>
          <w:p>
            <w:pPr>
              <w:spacing w:line="240" w:lineRule="exact"/>
              <w:jc w:val="center"/>
              <w:rPr>
                <w:rFonts w:hint="eastAsia" w:ascii="宋体" w:hAnsi="宋体"/>
                <w:szCs w:val="21"/>
                <w:highlight w:val="none"/>
                <w:shd w:val="clear" w:color="auto" w:fill="FFFFFF"/>
              </w:rPr>
            </w:pPr>
            <w:r>
              <w:rPr>
                <w:rFonts w:hint="eastAsia" w:ascii="宋体" w:hAnsi="宋体"/>
                <w:szCs w:val="21"/>
                <w:highlight w:val="none"/>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noWrap w:val="0"/>
            <w:vAlign w:val="center"/>
          </w:tcPr>
          <w:p>
            <w:pPr>
              <w:spacing w:line="240" w:lineRule="exact"/>
              <w:jc w:val="center"/>
              <w:rPr>
                <w:rFonts w:hint="eastAsia" w:ascii="宋体" w:hAnsi="宋体"/>
                <w:szCs w:val="21"/>
                <w:highlight w:val="none"/>
                <w:shd w:val="clear" w:color="auto" w:fill="FFFFFF"/>
              </w:rPr>
            </w:pPr>
            <w:r>
              <w:rPr>
                <w:rFonts w:hint="eastAsia" w:ascii="宋体" w:hAnsi="宋体"/>
                <w:szCs w:val="21"/>
                <w:highlight w:val="none"/>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ascii="宋体" w:hAnsi="宋体"/>
          <w:sz w:val="24"/>
          <w:highlight w:val="none"/>
        </w:rPr>
      </w:pPr>
      <w:r>
        <w:rPr>
          <w:rFonts w:hint="eastAsia" w:ascii="宋体" w:hAnsi="宋体"/>
          <w:sz w:val="24"/>
          <w:highlight w:val="none"/>
        </w:rPr>
        <w:t>本次评审采用</w:t>
      </w:r>
      <w:r>
        <w:rPr>
          <w:rFonts w:hint="eastAsia" w:ascii="宋体" w:hAnsi="宋体"/>
          <w:sz w:val="24"/>
          <w:highlight w:val="none"/>
          <w:lang w:val="en-US" w:eastAsia="zh-CN"/>
        </w:rPr>
        <w:t>综合评分法，具体为“</w:t>
      </w:r>
      <w:r>
        <w:rPr>
          <w:rFonts w:hint="eastAsia" w:ascii="宋体" w:hAnsi="宋体" w:cs="仿宋_GB2312"/>
          <w:sz w:val="24"/>
          <w:highlight w:val="none"/>
        </w:rPr>
        <w:t>合理低价法+施组分</w:t>
      </w:r>
      <w:r>
        <w:rPr>
          <w:rFonts w:hint="eastAsia" w:ascii="宋体" w:hAnsi="宋体" w:cs="仿宋_GB2312"/>
          <w:sz w:val="24"/>
          <w:highlight w:val="none"/>
          <w:lang w:eastAsia="zh-CN"/>
        </w:rPr>
        <w:t>”</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w:t>
      </w:r>
      <w:r>
        <w:rPr>
          <w:rFonts w:hint="eastAsia" w:ascii="宋体" w:hAnsi="宋体"/>
          <w:sz w:val="24"/>
          <w:highlight w:val="none"/>
          <w:lang w:eastAsia="zh-CN"/>
        </w:rPr>
        <w:t>评审</w:t>
      </w:r>
      <w:r>
        <w:rPr>
          <w:rFonts w:hint="eastAsia" w:ascii="宋体" w:hAnsi="宋体"/>
          <w:sz w:val="24"/>
          <w:highlight w:val="none"/>
        </w:rPr>
        <w:t>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w:t>
      </w:r>
      <w:r>
        <w:rPr>
          <w:rFonts w:hint="eastAsia" w:ascii="宋体" w:hAnsi="宋体"/>
          <w:sz w:val="24"/>
          <w:highlight w:val="none"/>
          <w:lang w:eastAsia="zh-CN"/>
        </w:rPr>
        <w:t>评审</w:t>
      </w:r>
      <w:r>
        <w:rPr>
          <w:rFonts w:hint="eastAsia" w:ascii="宋体" w:hAnsi="宋体"/>
          <w:sz w:val="24"/>
          <w:highlight w:val="none"/>
        </w:rPr>
        <w:t>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w:t>
      </w:r>
      <w:r>
        <w:rPr>
          <w:rFonts w:hint="eastAsia" w:ascii="宋体" w:hAnsi="宋体"/>
          <w:sz w:val="24"/>
          <w:highlight w:val="none"/>
          <w:lang w:eastAsia="zh-CN"/>
        </w:rPr>
        <w:t>评审</w:t>
      </w:r>
      <w:r>
        <w:rPr>
          <w:rFonts w:hint="eastAsia" w:ascii="宋体" w:hAnsi="宋体"/>
          <w:sz w:val="24"/>
          <w:highlight w:val="none"/>
        </w:rPr>
        <w:t>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 xml:space="preserve">3. </w:t>
      </w:r>
      <w:r>
        <w:rPr>
          <w:rFonts w:hint="eastAsia" w:ascii="宋体" w:hAnsi="宋体"/>
          <w:sz w:val="24"/>
          <w:highlight w:val="none"/>
          <w:lang w:eastAsia="zh-CN"/>
        </w:rPr>
        <w:t>评审</w:t>
      </w:r>
      <w:r>
        <w:rPr>
          <w:rFonts w:hint="eastAsia" w:ascii="宋体" w:hAnsi="宋体"/>
          <w:sz w:val="24"/>
          <w:highlight w:val="none"/>
        </w:rPr>
        <w:t>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w:t>
      </w:r>
      <w:r>
        <w:rPr>
          <w:rFonts w:hint="eastAsia" w:ascii="宋体" w:hAnsi="宋体"/>
          <w:sz w:val="24"/>
          <w:highlight w:val="none"/>
          <w:lang w:eastAsia="zh-CN"/>
        </w:rPr>
        <w:t>评审</w:t>
      </w:r>
      <w:r>
        <w:rPr>
          <w:rFonts w:hint="eastAsia" w:ascii="宋体" w:hAnsi="宋体"/>
          <w:sz w:val="24"/>
          <w:highlight w:val="none"/>
        </w:rPr>
        <w:t>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hint="eastAsia" w:ascii="宋体" w:hAnsi="宋体"/>
          <w:b/>
          <w:bCs/>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）当单价与数量的乘积与合价（金额）虽然一致，但报价人修改了该子目的工程数量，则报价人的报价文件作废标处理。</w:t>
      </w:r>
    </w:p>
    <w:p>
      <w:pPr>
        <w:pStyle w:val="2"/>
        <w:ind w:left="0" w:leftChars="0" w:firstLine="482" w:firstLineChars="200"/>
        <w:rPr>
          <w:rFonts w:hint="default"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w:t>
      </w:r>
      <w:r>
        <w:rPr>
          <w:rFonts w:hint="eastAsia" w:ascii="宋体" w:hAnsi="宋体" w:cs="Times New Roman"/>
          <w:b/>
          <w:bCs/>
          <w:kern w:val="2"/>
          <w:sz w:val="24"/>
          <w:szCs w:val="24"/>
          <w:highlight w:val="none"/>
          <w:lang w:val="en-US" w:eastAsia="zh-CN" w:bidi="ar-SA"/>
        </w:rPr>
        <w:t>3</w:t>
      </w:r>
      <w:r>
        <w:rPr>
          <w:rFonts w:hint="eastAsia" w:ascii="宋体" w:hAnsi="宋体" w:eastAsia="宋体" w:cs="Times New Roman"/>
          <w:b/>
          <w:bCs/>
          <w:kern w:val="2"/>
          <w:sz w:val="24"/>
          <w:szCs w:val="24"/>
          <w:highlight w:val="none"/>
          <w:lang w:val="en-US" w:eastAsia="zh-CN" w:bidi="ar-SA"/>
        </w:rPr>
        <w:t>）报价人单价若高于</w:t>
      </w:r>
      <w:r>
        <w:rPr>
          <w:rFonts w:hint="eastAsia" w:ascii="宋体" w:hAnsi="宋体" w:cs="Times New Roman"/>
          <w:b/>
          <w:bCs/>
          <w:kern w:val="2"/>
          <w:sz w:val="24"/>
          <w:szCs w:val="24"/>
          <w:highlight w:val="none"/>
          <w:lang w:val="en-US" w:eastAsia="zh-CN" w:bidi="ar-SA"/>
        </w:rPr>
        <w:t>分项</w:t>
      </w:r>
      <w:r>
        <w:rPr>
          <w:rFonts w:hint="eastAsia" w:ascii="宋体" w:hAnsi="宋体" w:eastAsia="宋体" w:cs="Times New Roman"/>
          <w:b/>
          <w:bCs/>
          <w:kern w:val="2"/>
          <w:sz w:val="24"/>
          <w:szCs w:val="24"/>
          <w:highlight w:val="none"/>
          <w:lang w:val="en-US" w:eastAsia="zh-CN" w:bidi="ar-SA"/>
        </w:rPr>
        <w:t>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w:t>
      </w:r>
      <w:r>
        <w:rPr>
          <w:rFonts w:hint="eastAsia" w:ascii="宋体" w:hAnsi="宋体"/>
          <w:sz w:val="24"/>
          <w:highlight w:val="none"/>
          <w:lang w:eastAsia="zh-CN"/>
        </w:rPr>
        <w:t>评审</w:t>
      </w:r>
      <w:r>
        <w:rPr>
          <w:rFonts w:hint="eastAsia" w:ascii="宋体" w:hAnsi="宋体"/>
          <w:sz w:val="24"/>
          <w:highlight w:val="none"/>
        </w:rPr>
        <w:t>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w:t>
      </w:r>
      <w:r>
        <w:rPr>
          <w:rFonts w:hint="eastAsia" w:ascii="宋体" w:hAnsi="宋体"/>
          <w:sz w:val="24"/>
          <w:highlight w:val="none"/>
          <w:lang w:eastAsia="zh-CN"/>
        </w:rPr>
        <w:t>评审</w:t>
      </w:r>
      <w:r>
        <w:rPr>
          <w:rFonts w:hint="eastAsia" w:ascii="宋体" w:hAnsi="宋体"/>
          <w:sz w:val="24"/>
          <w:highlight w:val="none"/>
        </w:rPr>
        <w:t>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w:t>
      </w:r>
      <w:r>
        <w:rPr>
          <w:rFonts w:hint="eastAsia" w:ascii="宋体" w:hAnsi="宋体"/>
          <w:sz w:val="24"/>
          <w:highlight w:val="none"/>
          <w:lang w:eastAsia="zh-CN"/>
        </w:rPr>
        <w:t>评审</w:t>
      </w:r>
      <w:r>
        <w:rPr>
          <w:rFonts w:hint="eastAsia" w:ascii="宋体" w:hAnsi="宋体"/>
          <w:sz w:val="24"/>
          <w:highlight w:val="none"/>
        </w:rPr>
        <w:t>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w:t>
      </w:r>
      <w:r>
        <w:rPr>
          <w:rFonts w:hint="eastAsia" w:ascii="宋体" w:hAnsi="宋体"/>
          <w:sz w:val="24"/>
          <w:highlight w:val="none"/>
          <w:lang w:eastAsia="zh-CN"/>
        </w:rPr>
        <w:t>评审</w:t>
      </w:r>
      <w:r>
        <w:rPr>
          <w:rFonts w:hint="eastAsia" w:ascii="宋体" w:hAnsi="宋体"/>
          <w:sz w:val="24"/>
          <w:highlight w:val="none"/>
        </w:rPr>
        <w:t>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 xml:space="preserve">3.4 </w:t>
      </w:r>
      <w:r>
        <w:rPr>
          <w:rFonts w:hint="eastAsia" w:ascii="宋体" w:hAnsi="宋体"/>
          <w:sz w:val="24"/>
          <w:highlight w:val="none"/>
          <w:lang w:eastAsia="zh-CN"/>
        </w:rPr>
        <w:t>评审</w:t>
      </w:r>
      <w:r>
        <w:rPr>
          <w:rFonts w:hint="eastAsia" w:ascii="宋体" w:hAnsi="宋体"/>
          <w:sz w:val="24"/>
          <w:highlight w:val="none"/>
        </w:rPr>
        <w:t>结果</w:t>
      </w:r>
      <w:bookmarkEnd w:id="8"/>
    </w:p>
    <w:p>
      <w:pPr>
        <w:spacing w:line="360" w:lineRule="exact"/>
        <w:ind w:firstLine="480" w:firstLineChars="200"/>
        <w:rPr>
          <w:rFonts w:hint="eastAsia" w:ascii="宋体" w:hAnsi="宋体"/>
          <w:sz w:val="24"/>
          <w:highlight w:val="none"/>
        </w:rPr>
      </w:pPr>
      <w:r>
        <w:rPr>
          <w:rFonts w:hint="eastAsia" w:ascii="宋体" w:hAnsi="宋体"/>
          <w:sz w:val="24"/>
          <w:highlight w:val="none"/>
          <w:lang w:val="en-US" w:eastAsia="zh-CN"/>
        </w:rPr>
        <w:t>3.4.</w:t>
      </w:r>
      <w:r>
        <w:rPr>
          <w:rFonts w:hint="eastAsia" w:ascii="宋体" w:hAnsi="宋体"/>
          <w:sz w:val="24"/>
          <w:highlight w:val="none"/>
        </w:rPr>
        <w:t>1.评审小组对满足采购文件实质要求的报价文件，根据</w:t>
      </w:r>
      <w:r>
        <w:rPr>
          <w:rFonts w:hint="eastAsia" w:ascii="宋体" w:hAnsi="宋体"/>
          <w:sz w:val="24"/>
          <w:highlight w:val="none"/>
          <w:lang w:eastAsia="zh-CN"/>
        </w:rPr>
        <w:t>评审</w:t>
      </w:r>
      <w:r>
        <w:rPr>
          <w:rFonts w:hint="eastAsia" w:ascii="宋体" w:hAnsi="宋体"/>
          <w:sz w:val="24"/>
          <w:highlight w:val="none"/>
        </w:rPr>
        <w:t>办法前附表第2款规定</w:t>
      </w:r>
    </w:p>
    <w:p>
      <w:pPr>
        <w:spacing w:line="360" w:lineRule="exact"/>
        <w:ind w:firstLine="480" w:firstLineChars="200"/>
        <w:rPr>
          <w:rFonts w:hint="eastAsia"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ascii="宋体" w:hAnsi="宋体"/>
          <w:sz w:val="24"/>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32"/>
        <w:snapToGrid w:val="0"/>
        <w:spacing w:before="260" w:after="280" w:line="440" w:lineRule="atLeast"/>
        <w:ind w:firstLine="480"/>
        <w:jc w:val="center"/>
        <w:outlineLvl w:val="9"/>
        <w:rPr>
          <w:rFonts w:ascii="黑体" w:hAnsi="黑体" w:eastAsia="黑体" w:cs="宋体"/>
          <w:b/>
          <w:bCs/>
          <w:sz w:val="32"/>
          <w:szCs w:val="32"/>
          <w:highlight w:val="none"/>
        </w:rPr>
      </w:pPr>
    </w:p>
    <w:p>
      <w:pPr>
        <w:pStyle w:val="32"/>
        <w:snapToGrid w:val="0"/>
        <w:spacing w:before="260" w:after="280" w:line="440" w:lineRule="atLeast"/>
        <w:ind w:firstLine="480"/>
        <w:jc w:val="center"/>
        <w:outlineLvl w:val="9"/>
        <w:rPr>
          <w:rFonts w:ascii="黑体" w:hAnsi="黑体" w:eastAsia="黑体" w:cs="宋体"/>
          <w:b/>
          <w:bCs/>
          <w:sz w:val="32"/>
          <w:szCs w:val="32"/>
          <w:highlight w:val="none"/>
        </w:rPr>
      </w:pPr>
    </w:p>
    <w:p>
      <w:pPr>
        <w:numPr>
          <w:ilvl w:val="0"/>
          <w:numId w:val="7"/>
        </w:numPr>
        <w:spacing w:line="600" w:lineRule="exact"/>
        <w:jc w:val="center"/>
        <w:outlineLvl w:val="0"/>
        <w:rPr>
          <w:rFonts w:ascii="仿宋_GB2312" w:hAnsi="宋体" w:eastAsia="仿宋_GB2312"/>
          <w:b/>
          <w:bCs/>
          <w:sz w:val="36"/>
          <w:highlight w:val="none"/>
        </w:rPr>
      </w:pPr>
      <w:r>
        <w:rPr>
          <w:rFonts w:hint="eastAsia" w:ascii="仿宋_GB2312" w:hAnsi="宋体" w:eastAsia="仿宋_GB2312"/>
          <w:b/>
          <w:bCs/>
          <w:sz w:val="36"/>
          <w:highlight w:val="none"/>
        </w:rPr>
        <w:t>合同协议书（格式）</w:t>
      </w:r>
    </w:p>
    <w:p>
      <w:pPr>
        <w:spacing w:line="288" w:lineRule="auto"/>
        <w:ind w:firstLine="420" w:firstLineChars="2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（发包人名称，以下简称“发包人”）为实施</w:t>
      </w:r>
      <w:r>
        <w:rPr>
          <w:rFonts w:hint="eastAsia" w:ascii="宋体" w:hAnsi="宋体" w:cs="宋体"/>
          <w:szCs w:val="21"/>
          <w:highlight w:val="none"/>
          <w:u w:val="single"/>
        </w:rPr>
        <w:t xml:space="preserve">         </w:t>
      </w:r>
      <w:r>
        <w:rPr>
          <w:rFonts w:hint="eastAsia" w:ascii="宋体" w:hAnsi="宋体" w:cs="宋体"/>
          <w:szCs w:val="21"/>
          <w:highlight w:val="none"/>
        </w:rPr>
        <w:t>（项目名称），已接受</w:t>
      </w:r>
      <w:r>
        <w:rPr>
          <w:rFonts w:hint="eastAsia" w:ascii="宋体" w:hAnsi="宋体" w:cs="宋体"/>
          <w:szCs w:val="21"/>
          <w:highlight w:val="none"/>
          <w:u w:val="single"/>
        </w:rPr>
        <w:t xml:space="preserve">                         （承包人名称，以下简称“承包人”）对该项目劳务分包报价。发包人和承包人共同达成如下协议。</w:t>
      </w:r>
    </w:p>
    <w:p>
      <w:pPr>
        <w:spacing w:line="296" w:lineRule="auto"/>
        <w:ind w:firstLine="420" w:firstLineChars="200"/>
        <w:rPr>
          <w:rFonts w:ascii="宋体" w:hAnsi="宋体" w:cs="宋体"/>
          <w:szCs w:val="21"/>
          <w:highlight w:val="none"/>
        </w:rPr>
      </w:pPr>
      <w:r>
        <w:rPr>
          <w:rFonts w:hint="eastAsia" w:ascii="宋体" w:hAnsi="宋体" w:cs="宋体"/>
          <w:szCs w:val="21"/>
          <w:highlight w:val="none"/>
        </w:rPr>
        <w:t>1. 本协议书与下列文件一起构成合同文件：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（1）合同协议书（补充协议如有）；</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（2）发包人要求；</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（3）成交通知书；</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（4）国家有关部门制定的现行标准、规范、规程、定额、方法；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（5）设计文件、图纸；</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（6）合同履行中，发包人承包人有关工程的洽商、变更等书面协议或文件；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（7）承包人实施计划；</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（8）承包人成交的工程量清单；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（9）本项目采购文件（除上述项目以外的部分）；</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（10）报价文件及其附件（除上述项目以外的部分）；</w:t>
      </w:r>
    </w:p>
    <w:p>
      <w:pPr>
        <w:spacing w:line="296" w:lineRule="auto"/>
        <w:ind w:firstLine="718" w:firstLineChars="342"/>
        <w:rPr>
          <w:rFonts w:ascii="宋体" w:hAnsi="宋体" w:cs="宋体"/>
          <w:szCs w:val="21"/>
          <w:highlight w:val="none"/>
          <w:u w:val="single"/>
        </w:rPr>
      </w:pPr>
      <w:r>
        <w:rPr>
          <w:rFonts w:hint="eastAsia" w:ascii="宋体" w:hAnsi="宋体" w:cs="宋体"/>
          <w:szCs w:val="21"/>
          <w:highlight w:val="none"/>
        </w:rPr>
        <w:t>（11）</w:t>
      </w:r>
      <w:r>
        <w:rPr>
          <w:rFonts w:hint="eastAsia" w:ascii="宋体" w:hAnsi="宋体" w:cs="宋体"/>
          <w:szCs w:val="21"/>
          <w:highlight w:val="none"/>
          <w:u w:val="single"/>
          <w:lang w:eastAsia="zh-CN"/>
        </w:rPr>
        <w:t>福州川达公路养护工程有限公司</w:t>
      </w:r>
      <w:r>
        <w:rPr>
          <w:rFonts w:hint="eastAsia" w:ascii="宋体" w:hAnsi="宋体" w:cs="宋体"/>
          <w:szCs w:val="21"/>
          <w:highlight w:val="none"/>
          <w:u w:val="single"/>
        </w:rPr>
        <w:t>及其项目部与总承包方、项目业主（总发包人）另行订立的补充协议、变更合同、来往函件等，以及总承包方、项目业主（总发包人）、项目监理方发出的指示、要求、指令等；</w:t>
      </w:r>
    </w:p>
    <w:p>
      <w:pPr>
        <w:spacing w:line="296" w:lineRule="auto"/>
        <w:ind w:firstLine="779" w:firstLineChars="371"/>
        <w:rPr>
          <w:rFonts w:ascii="宋体" w:hAnsi="宋体" w:cs="宋体"/>
          <w:szCs w:val="21"/>
          <w:highlight w:val="none"/>
          <w:u w:val="single"/>
        </w:rPr>
      </w:pPr>
      <w:r>
        <w:rPr>
          <w:rFonts w:hint="eastAsia" w:ascii="宋体" w:hAnsi="宋体" w:cs="宋体"/>
          <w:szCs w:val="21"/>
          <w:highlight w:val="none"/>
        </w:rPr>
        <w:t>(12)</w:t>
      </w:r>
      <w:r>
        <w:rPr>
          <w:rFonts w:hint="eastAsia" w:ascii="宋体" w:hAnsi="宋体" w:cs="宋体"/>
          <w:szCs w:val="21"/>
          <w:highlight w:val="none"/>
          <w:u w:val="single"/>
        </w:rPr>
        <w:t>发包人授权委托书。</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2. 上述文件互相补充和解释，如有不明确或不一致之处，以合同次序约定在先者为准。</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3. 签约合同价：人民币（大写）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元 </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4. 承包人项目负责人：</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5. 工程质量符合的标准和要求：</w:t>
      </w:r>
      <w:r>
        <w:rPr>
          <w:rFonts w:hint="eastAsia" w:ascii="宋体" w:hAnsi="宋体" w:cs="宋体"/>
          <w:szCs w:val="21"/>
          <w:highlight w:val="none"/>
          <w:u w:val="single"/>
        </w:rPr>
        <w:t>合格</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6. 承包人承诺按合同约定承担工程的实施、竣工及缺陷修复。承包人承诺严格履行</w:t>
      </w:r>
      <w:r>
        <w:rPr>
          <w:rFonts w:hint="eastAsia" w:ascii="宋体" w:hAnsi="宋体" w:cs="宋体"/>
          <w:szCs w:val="21"/>
          <w:highlight w:val="none"/>
          <w:u w:val="single"/>
          <w:lang w:eastAsia="zh-CN"/>
        </w:rPr>
        <w:t>福州川达公路养护工程有限公司</w:t>
      </w:r>
      <w:r>
        <w:rPr>
          <w:rFonts w:hint="eastAsia" w:ascii="宋体" w:hAnsi="宋体" w:cs="宋体"/>
          <w:szCs w:val="21"/>
          <w:highlight w:val="none"/>
        </w:rPr>
        <w:t>及其项目部与总承包方、项目业主（总发包人）另行订立的补充协议、变更合同、来往函件等，以及总承包方、项目业主（总发包人）、项目监理方发出的指示、要求、指令等。</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7. 发包人承诺按合同约定的条件、时间和方式向承包人支付合同价款。</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 xml:space="preserve">8. </w:t>
      </w:r>
      <w:r>
        <w:rPr>
          <w:rFonts w:hint="eastAsia"/>
          <w:highlight w:val="none"/>
        </w:rPr>
        <w:t>本工程工期为</w:t>
      </w:r>
      <w:r>
        <w:rPr>
          <w:rFonts w:hint="eastAsia" w:ascii="宋体" w:hAnsi="宋体" w:cs="宋体"/>
          <w:szCs w:val="21"/>
          <w:highlight w:val="none"/>
          <w:u w:val="single"/>
        </w:rPr>
        <w:t xml:space="preserve">                          </w:t>
      </w:r>
      <w:r>
        <w:rPr>
          <w:rFonts w:hint="eastAsia"/>
          <w:highlight w:val="none"/>
        </w:rPr>
        <w:t>。</w:t>
      </w:r>
    </w:p>
    <w:p>
      <w:pPr>
        <w:spacing w:line="324" w:lineRule="auto"/>
        <w:ind w:firstLine="359" w:firstLineChars="171"/>
        <w:rPr>
          <w:rFonts w:ascii="宋体" w:hAnsi="宋体" w:cs="宋体"/>
          <w:szCs w:val="21"/>
          <w:highlight w:val="none"/>
        </w:rPr>
      </w:pPr>
      <w:r>
        <w:rPr>
          <w:rFonts w:ascii="宋体" w:hAnsi="宋体" w:cs="宋体"/>
          <w:sz w:val="21"/>
          <w:szCs w:val="21"/>
          <w:highlight w:val="none"/>
        </w:rPr>
        <w:t>9.</w:t>
      </w:r>
      <w:r>
        <w:rPr>
          <w:rFonts w:hint="eastAsia" w:ascii="宋体" w:hAnsi="宋体" w:cs="宋体"/>
          <w:szCs w:val="21"/>
          <w:highlight w:val="none"/>
        </w:rPr>
        <w:t>对于因合同本身或因执行本合同而引起的争议，应通过友好协商解决。当协商无效时可向合同签订地法院诉讼解决。</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10.承包人已审慎阅读发包人的授权书，对发包人的授权事项及范围没有异议。</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11. 本协议书一式</w:t>
      </w:r>
      <w:r>
        <w:rPr>
          <w:rFonts w:hint="eastAsia" w:ascii="宋体" w:hAnsi="宋体" w:cs="宋体"/>
          <w:szCs w:val="21"/>
          <w:highlight w:val="none"/>
          <w:u w:val="single"/>
        </w:rPr>
        <w:t xml:space="preserve"> 陆 </w:t>
      </w:r>
      <w:r>
        <w:rPr>
          <w:rFonts w:hint="eastAsia" w:ascii="宋体" w:hAnsi="宋体" w:cs="宋体"/>
          <w:szCs w:val="21"/>
          <w:highlight w:val="none"/>
        </w:rPr>
        <w:t>份，合同双方各执</w:t>
      </w:r>
      <w:r>
        <w:rPr>
          <w:rFonts w:hint="eastAsia" w:ascii="宋体" w:hAnsi="宋体" w:cs="宋体"/>
          <w:szCs w:val="21"/>
          <w:highlight w:val="none"/>
          <w:u w:val="single"/>
        </w:rPr>
        <w:t xml:space="preserve"> 叁 </w:t>
      </w:r>
      <w:r>
        <w:rPr>
          <w:rFonts w:hint="eastAsia" w:ascii="宋体" w:hAnsi="宋体" w:cs="宋体"/>
          <w:szCs w:val="21"/>
          <w:highlight w:val="none"/>
        </w:rPr>
        <w:t>份。</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12.合同未尽事宜，双方另行签订补充协议。补充协议是合同的组成部分。</w:t>
      </w:r>
    </w:p>
    <w:p>
      <w:pPr>
        <w:spacing w:line="300" w:lineRule="auto"/>
        <w:rPr>
          <w:rFonts w:ascii="宋体" w:hAnsi="宋体" w:cs="宋体"/>
          <w:szCs w:val="21"/>
          <w:highlight w:val="none"/>
        </w:rPr>
      </w:pPr>
      <w:r>
        <w:rPr>
          <w:rFonts w:hint="eastAsia" w:ascii="宋体" w:hAnsi="宋体" w:cs="宋体"/>
          <w:szCs w:val="21"/>
          <w:highlight w:val="none"/>
        </w:rPr>
        <w:t>发包人：</w:t>
      </w:r>
      <w:r>
        <w:rPr>
          <w:rFonts w:hint="eastAsia" w:ascii="宋体" w:hAnsi="宋体" w:cs="宋体"/>
          <w:szCs w:val="21"/>
          <w:highlight w:val="none"/>
          <w:u w:val="single"/>
        </w:rPr>
        <w:t xml:space="preserve">                </w:t>
      </w:r>
      <w:r>
        <w:rPr>
          <w:rFonts w:hint="eastAsia" w:ascii="宋体" w:hAnsi="宋体" w:cs="宋体"/>
          <w:szCs w:val="21"/>
          <w:highlight w:val="none"/>
        </w:rPr>
        <w:t>（盖单位章）           承包人：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300" w:lineRule="auto"/>
        <w:rPr>
          <w:rFonts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pPr>
        <w:adjustRightInd w:val="0"/>
        <w:spacing w:line="300" w:lineRule="auto"/>
        <w:ind w:firstLine="420"/>
        <w:jc w:val="center"/>
        <w:rPr>
          <w:rFonts w:hint="eastAsia" w:ascii="宋体" w:hAnsi="宋体" w:cs="宋体"/>
          <w:szCs w:val="21"/>
          <w:highlight w:val="none"/>
        </w:rPr>
      </w:pPr>
      <w:r>
        <w:rPr>
          <w:rFonts w:hint="eastAsia" w:ascii="宋体" w:hAnsi="宋体" w:cs="宋体"/>
          <w:szCs w:val="21"/>
          <w:highlight w:val="none"/>
        </w:rPr>
        <w:t xml:space="preserve">                    合同签订地：                签订时间：    年   月   日</w:t>
      </w:r>
    </w:p>
    <w:p>
      <w:pPr>
        <w:pStyle w:val="29"/>
        <w:spacing w:line="500" w:lineRule="exact"/>
        <w:jc w:val="center"/>
        <w:rPr>
          <w:rFonts w:hint="eastAsia" w:ascii="黑体" w:hAnsi="黑体" w:eastAsia="黑体" w:cs="Times New Roman"/>
          <w:sz w:val="44"/>
          <w:szCs w:val="44"/>
          <w:highlight w:val="none"/>
        </w:rPr>
      </w:pPr>
      <w:r>
        <w:rPr>
          <w:rFonts w:hint="eastAsia" w:ascii="宋体" w:hAnsi="宋体" w:cs="Times New Roman"/>
          <w:sz w:val="44"/>
          <w:szCs w:val="44"/>
          <w:highlight w:val="none"/>
        </w:rPr>
        <w:t>B、</w:t>
      </w:r>
      <w:r>
        <w:rPr>
          <w:rFonts w:hint="eastAsia" w:ascii="黑体" w:hAnsi="黑体" w:eastAsia="黑体" w:cs="Times New Roman"/>
          <w:sz w:val="44"/>
          <w:szCs w:val="44"/>
          <w:highlight w:val="none"/>
        </w:rPr>
        <w:t>廉政合同书（格式）</w:t>
      </w:r>
    </w:p>
    <w:p>
      <w:pPr>
        <w:widowControl/>
        <w:spacing w:line="440" w:lineRule="exact"/>
        <w:ind w:firstLine="602"/>
        <w:rPr>
          <w:rFonts w:hint="eastAsia" w:ascii="仿宋_GB2312" w:eastAsia="仿宋_GB2312"/>
          <w:kern w:val="0"/>
          <w:sz w:val="24"/>
          <w:highlight w:val="none"/>
          <w:u w:val="single"/>
        </w:rPr>
      </w:pPr>
      <w:r>
        <w:rPr>
          <w:rFonts w:hint="eastAsia" w:ascii="仿宋_GB2312" w:eastAsia="仿宋_GB2312"/>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（以下简称“甲方”）与</w:t>
      </w:r>
      <w:r>
        <w:rPr>
          <w:rFonts w:hint="eastAsia" w:ascii="宋体" w:hAnsi="宋体" w:cs="宋体"/>
          <w:szCs w:val="21"/>
          <w:highlight w:val="none"/>
          <w:u w:val="single"/>
        </w:rPr>
        <w:t xml:space="preserve">          </w:t>
      </w:r>
      <w:r>
        <w:rPr>
          <w:rFonts w:hint="eastAsia" w:ascii="仿宋_GB2312" w:eastAsia="仿宋_GB2312"/>
          <w:kern w:val="0"/>
          <w:sz w:val="24"/>
          <w:highlight w:val="none"/>
          <w:u w:val="none"/>
        </w:rPr>
        <w:t>（以下简称“乙方”），特订立如下合同。</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一、甲乙双方的权利和义务</w:t>
      </w:r>
    </w:p>
    <w:p>
      <w:pPr>
        <w:widowControl/>
        <w:spacing w:line="440" w:lineRule="exact"/>
        <w:rPr>
          <w:rFonts w:hint="eastAsia" w:ascii="仿宋_GB2312" w:eastAsia="仿宋_GB2312"/>
          <w:kern w:val="0"/>
          <w:sz w:val="24"/>
          <w:highlight w:val="none"/>
          <w:u w:val="single"/>
        </w:rPr>
      </w:pPr>
      <w:r>
        <w:rPr>
          <w:rFonts w:hint="eastAsia" w:ascii="仿宋_GB2312" w:eastAsia="仿宋_GB2312"/>
          <w:kern w:val="0"/>
          <w:sz w:val="24"/>
          <w:highlight w:val="none"/>
        </w:rPr>
        <w:t xml:space="preserve">    1、严格遵守国家法律法规以及有关党风廉政建设的各项规定，严格执行</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的合同文件，自觉按合同办事。</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4、发现对方在业务活动中有违反廉政规定的行为，有及时提醒对方纠正的权利和义务。</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二、甲方义务</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4、甲方工作人员及其配偶、子女不得从事与甲方工程有关的材料设备供应、工程分包、劳务等经济活动等。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三、乙方义务</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2、乙方不得以任何名义为甲方及其工作人员报销应由甲方或甲方工作人员个人支付的任何费用。</w:t>
      </w:r>
    </w:p>
    <w:p>
      <w:pPr>
        <w:widowControl/>
        <w:spacing w:line="440" w:lineRule="exact"/>
        <w:rPr>
          <w:rFonts w:hint="eastAsia" w:ascii="仿宋_GB2312" w:eastAsia="仿宋_GB2312"/>
          <w:kern w:val="0"/>
          <w:sz w:val="24"/>
          <w:highlight w:val="none"/>
        </w:rPr>
      </w:pPr>
      <w:r>
        <w:rPr>
          <w:rFonts w:hint="eastAsia" w:ascii="仿宋_GB2312" w:eastAsia="仿宋_GB2312"/>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4、乙方不得为甲方和甲方工作人员购置或提供通讯工具、交通工具和高档办公用品等。</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5、乙方不得为谋取私利擅自与甲方工作人员就有关工作问题进行私下商谈或者达成默契。</w:t>
      </w:r>
    </w:p>
    <w:p>
      <w:pPr>
        <w:widowControl/>
        <w:spacing w:line="440" w:lineRule="exact"/>
        <w:rPr>
          <w:rFonts w:eastAsia="仿宋_GB2312"/>
          <w:kern w:val="0"/>
          <w:sz w:val="24"/>
          <w:highlight w:val="none"/>
        </w:rPr>
      </w:pPr>
      <w:r>
        <w:rPr>
          <w:rFonts w:hint="eastAsia" w:ascii="仿宋_GB2312" w:eastAsia="仿宋_GB2312"/>
          <w:kern w:val="0"/>
          <w:sz w:val="24"/>
          <w:highlight w:val="none"/>
        </w:rPr>
        <w:t xml:space="preserve">  </w:t>
      </w:r>
      <w:r>
        <w:rPr>
          <w:rFonts w:eastAsia="仿宋_GB2312"/>
          <w:kern w:val="0"/>
          <w:sz w:val="24"/>
          <w:highlight w:val="none"/>
        </w:rPr>
        <w:t xml:space="preserve">  四、甲乙双方如发现对方工作人员有违反上述条款者，应立即向甲方纪检监察部门举报，举报电话：</w:t>
      </w:r>
      <w:r>
        <w:rPr>
          <w:rFonts w:eastAsia="仿宋_GB2312"/>
          <w:kern w:val="0"/>
          <w:sz w:val="24"/>
          <w:highlight w:val="none"/>
          <w:u w:val="single"/>
        </w:rPr>
        <w:t>0591-38209821</w:t>
      </w:r>
      <w:r>
        <w:rPr>
          <w:rFonts w:eastAsia="仿宋_GB2312"/>
          <w:kern w:val="0"/>
          <w:sz w:val="24"/>
          <w:highlight w:val="none"/>
        </w:rPr>
        <w:t>，举报邮箱：</w:t>
      </w:r>
      <w:r>
        <w:rPr>
          <w:rFonts w:eastAsia="仿宋_GB2312"/>
          <w:kern w:val="0"/>
          <w:sz w:val="24"/>
          <w:highlight w:val="none"/>
          <w:u w:val="single"/>
        </w:rPr>
        <w:fldChar w:fldCharType="begin"/>
      </w:r>
      <w:r>
        <w:rPr>
          <w:rFonts w:eastAsia="仿宋_GB2312"/>
          <w:kern w:val="0"/>
          <w:sz w:val="24"/>
          <w:highlight w:val="none"/>
          <w:u w:val="single"/>
        </w:rPr>
        <w:instrText xml:space="preserve"> HYPERLINK "mailto:jw@fjgsyh.com" </w:instrText>
      </w:r>
      <w:r>
        <w:rPr>
          <w:rFonts w:eastAsia="仿宋_GB2312"/>
          <w:kern w:val="0"/>
          <w:sz w:val="24"/>
          <w:highlight w:val="none"/>
          <w:u w:val="single"/>
        </w:rPr>
        <w:fldChar w:fldCharType="separate"/>
      </w:r>
      <w:r>
        <w:rPr>
          <w:rFonts w:eastAsia="仿宋_GB2312"/>
          <w:kern w:val="0"/>
          <w:sz w:val="24"/>
          <w:highlight w:val="none"/>
          <w:u w:val="single"/>
        </w:rPr>
        <w:t>jw@fjgsyh.com</w:t>
      </w:r>
      <w:r>
        <w:rPr>
          <w:rFonts w:eastAsia="仿宋_GB2312"/>
          <w:kern w:val="0"/>
          <w:sz w:val="24"/>
          <w:highlight w:val="none"/>
          <w:u w:val="single"/>
        </w:rPr>
        <w:fldChar w:fldCharType="end"/>
      </w:r>
      <w:r>
        <w:rPr>
          <w:rFonts w:eastAsia="仿宋_GB2312"/>
          <w:kern w:val="0"/>
          <w:sz w:val="24"/>
          <w:highlight w:val="none"/>
        </w:rPr>
        <w:t>。</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七、本合同作为</w:t>
      </w:r>
      <w:r>
        <w:rPr>
          <w:rFonts w:hint="eastAsia" w:ascii="宋体" w:hAnsi="宋体" w:cs="宋体"/>
          <w:szCs w:val="21"/>
          <w:highlight w:val="none"/>
          <w:u w:val="single"/>
        </w:rPr>
        <w:t xml:space="preserve">          </w:t>
      </w:r>
      <w:r>
        <w:rPr>
          <w:rFonts w:hint="eastAsia" w:ascii="仿宋_GB2312" w:eastAsia="仿宋_GB2312"/>
          <w:kern w:val="0"/>
          <w:sz w:val="24"/>
          <w:highlight w:val="none"/>
        </w:rPr>
        <w:t>的附件，与工程施工合同具有同等的法律效力，经合同双方签署立即生效。</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八、本合同有效期为甲乙双方签署之日起至该工程项目竣工验收后止。</w:t>
      </w:r>
    </w:p>
    <w:p>
      <w:pPr>
        <w:widowControl/>
        <w:spacing w:line="44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九、本合同执行情况的监督检查由甲乙双方或双方上级单位的纪检监察机关负责。</w:t>
      </w:r>
    </w:p>
    <w:p>
      <w:pPr>
        <w:widowControl/>
        <w:spacing w:line="36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十、本合同一式</w:t>
      </w:r>
      <w:r>
        <w:rPr>
          <w:rFonts w:hint="eastAsia" w:ascii="仿宋_GB2312" w:eastAsia="仿宋_GB2312"/>
          <w:kern w:val="0"/>
          <w:sz w:val="24"/>
          <w:highlight w:val="none"/>
          <w:lang w:val="en-US" w:eastAsia="zh-CN"/>
        </w:rPr>
        <w:t>肆</w:t>
      </w:r>
      <w:r>
        <w:rPr>
          <w:rFonts w:hint="eastAsia" w:ascii="仿宋_GB2312" w:eastAsia="仿宋_GB2312"/>
          <w:kern w:val="0"/>
          <w:sz w:val="24"/>
          <w:highlight w:val="none"/>
        </w:rPr>
        <w:t>份，由甲乙双方各执一份，甲乙双方纪检监察部门各存一份备案。</w:t>
      </w:r>
    </w:p>
    <w:p>
      <w:pPr>
        <w:widowControl/>
        <w:spacing w:line="360" w:lineRule="exact"/>
        <w:ind w:firstLine="420"/>
        <w:rPr>
          <w:rFonts w:hint="eastAsia" w:ascii="仿宋_GB2312" w:eastAsia="仿宋_GB2312"/>
          <w:kern w:val="0"/>
          <w:sz w:val="24"/>
          <w:highlight w:val="none"/>
        </w:rPr>
      </w:pPr>
      <w:r>
        <w:rPr>
          <w:rFonts w:hint="eastAsia" w:ascii="仿宋_GB2312" w:eastAsia="仿宋_GB2312"/>
          <w:kern w:val="0"/>
          <w:sz w:val="24"/>
          <w:highlight w:val="none"/>
        </w:rPr>
        <w:t xml:space="preserve">  </w:t>
      </w:r>
    </w:p>
    <w:p>
      <w:pPr>
        <w:widowControl/>
        <w:spacing w:line="360" w:lineRule="exact"/>
        <w:rPr>
          <w:rFonts w:hint="eastAsia"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r>
        <w:rPr>
          <w:rFonts w:hint="eastAsia" w:ascii="仿宋_GB2312" w:eastAsia="仿宋_GB2312"/>
          <w:kern w:val="0"/>
          <w:sz w:val="24"/>
          <w:highlight w:val="none"/>
          <w:lang w:val="en-US" w:eastAsia="zh-CN"/>
        </w:rPr>
        <w:t xml:space="preserve"> </w:t>
      </w:r>
      <w:r>
        <w:rPr>
          <w:rFonts w:hint="eastAsia" w:ascii="仿宋_GB2312" w:eastAsia="仿宋_GB2312"/>
          <w:kern w:val="0"/>
          <w:sz w:val="24"/>
          <w:highlight w:val="none"/>
        </w:rPr>
        <w:t>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u w:val="none"/>
        </w:rPr>
        <w:t xml:space="preserve"> （盖单位章）</w:t>
      </w:r>
    </w:p>
    <w:p>
      <w:pPr>
        <w:widowControl/>
        <w:spacing w:line="500" w:lineRule="atLeast"/>
        <w:jc w:val="both"/>
        <w:rPr>
          <w:rFonts w:hint="eastAsia" w:ascii="仿宋_GB2312" w:eastAsia="仿宋_GB2312"/>
          <w:kern w:val="0"/>
          <w:sz w:val="24"/>
          <w:highlight w:val="none"/>
        </w:rPr>
      </w:pPr>
    </w:p>
    <w:p>
      <w:pPr>
        <w:widowControl/>
        <w:spacing w:line="500" w:lineRule="atLeast"/>
        <w:jc w:val="both"/>
        <w:rPr>
          <w:rFonts w:hint="eastAsia"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r>
        <w:rPr>
          <w:rFonts w:hint="eastAsia" w:ascii="仿宋_GB2312" w:eastAsia="仿宋_GB2312"/>
          <w:kern w:val="0"/>
          <w:sz w:val="24"/>
          <w:highlight w:val="none"/>
          <w:lang w:val="en-US" w:eastAsia="zh-CN"/>
        </w:rPr>
        <w:t xml:space="preserve"> </w:t>
      </w: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rFonts w:hint="eastAsia"/>
          <w:kern w:val="0"/>
          <w:sz w:val="24"/>
          <w:highlight w:val="none"/>
        </w:rPr>
      </w:pPr>
      <w:r>
        <w:rPr>
          <w:rFonts w:hint="eastAsia" w:ascii="仿宋_GB2312" w:eastAsia="仿宋_GB2312"/>
          <w:kern w:val="0"/>
          <w:sz w:val="24"/>
          <w:highlight w:val="none"/>
        </w:rPr>
        <w:t>签订时间：    年   月   日</w:t>
      </w:r>
    </w:p>
    <w:p>
      <w:pPr>
        <w:widowControl/>
        <w:spacing w:line="500" w:lineRule="exact"/>
        <w:ind w:firstLine="420"/>
        <w:jc w:val="center"/>
        <w:rPr>
          <w:rFonts w:hint="eastAsia" w:ascii="宋体" w:hAnsi="宋体"/>
          <w:kern w:val="0"/>
          <w:sz w:val="44"/>
          <w:szCs w:val="44"/>
          <w:highlight w:val="none"/>
        </w:rPr>
      </w:pPr>
      <w:r>
        <w:rPr>
          <w:rFonts w:hint="eastAsia" w:ascii="宋体" w:hAnsi="宋体"/>
          <w:kern w:val="0"/>
          <w:sz w:val="24"/>
          <w:highlight w:val="none"/>
        </w:rPr>
        <w:br w:type="page"/>
      </w:r>
      <w:r>
        <w:rPr>
          <w:rFonts w:hint="eastAsia" w:ascii="宋体" w:hAnsi="宋体"/>
          <w:kern w:val="0"/>
          <w:sz w:val="44"/>
          <w:szCs w:val="44"/>
          <w:highlight w:val="none"/>
        </w:rPr>
        <w:t>C、</w:t>
      </w:r>
      <w:r>
        <w:rPr>
          <w:rFonts w:hint="eastAsia" w:ascii="宋体" w:hAnsi="宋体"/>
          <w:b/>
          <w:bCs/>
          <w:kern w:val="0"/>
          <w:sz w:val="44"/>
          <w:szCs w:val="44"/>
          <w:highlight w:val="none"/>
        </w:rPr>
        <w:t>安全生产合同（格式）</w:t>
      </w:r>
    </w:p>
    <w:p>
      <w:pPr>
        <w:widowControl/>
        <w:spacing w:line="360" w:lineRule="exact"/>
        <w:ind w:firstLine="420"/>
        <w:jc w:val="center"/>
        <w:rPr>
          <w:rFonts w:hint="eastAsia" w:ascii="仿宋_GB2312" w:eastAsia="仿宋_GB2312"/>
          <w:kern w:val="0"/>
          <w:sz w:val="28"/>
          <w:szCs w:val="28"/>
          <w:highlight w:val="none"/>
        </w:rPr>
      </w:pPr>
      <w:r>
        <w:rPr>
          <w:rFonts w:hint="eastAsia" w:ascii="仿宋_GB2312" w:eastAsia="仿宋_GB2312"/>
          <w:kern w:val="0"/>
          <w:sz w:val="28"/>
          <w:szCs w:val="28"/>
          <w:highlight w:val="none"/>
        </w:rPr>
        <w:t xml:space="preserve"> </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为在《</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工程》施工合同的实施过程中创造安全、高效的施工环境，切实搞好本项目的安全管理工作，本项目</w:t>
      </w:r>
      <w:r>
        <w:rPr>
          <w:rFonts w:hint="eastAsia" w:ascii="仿宋_GB2312" w:eastAsia="仿宋_GB2312"/>
          <w:kern w:val="0"/>
          <w:sz w:val="24"/>
          <w:highlight w:val="none"/>
          <w:lang w:val="en-US" w:eastAsia="zh-CN"/>
        </w:rPr>
        <w:t>发包人</w:t>
      </w:r>
      <w:r>
        <w:rPr>
          <w:rFonts w:hint="eastAsia" w:ascii="仿宋_GB2312" w:eastAsia="仿宋_GB2312"/>
          <w:kern w:val="0"/>
          <w:sz w:val="24"/>
          <w:highlight w:val="none"/>
          <w:lang w:eastAsia="zh-CN"/>
        </w:rPr>
        <w:t>福建省高速公路养护工程有限公司项目经理部一</w:t>
      </w:r>
      <w:r>
        <w:rPr>
          <w:rFonts w:hint="eastAsia" w:ascii="仿宋_GB2312" w:eastAsia="仿宋_GB2312"/>
          <w:kern w:val="0"/>
          <w:sz w:val="24"/>
          <w:highlight w:val="none"/>
        </w:rPr>
        <w:t>（以下简称“甲方”）与成交人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（以下简称“乙方”）特此签订安全生产合同：</w:t>
      </w:r>
    </w:p>
    <w:p>
      <w:pPr>
        <w:widowControl/>
        <w:spacing w:line="400" w:lineRule="exact"/>
        <w:rPr>
          <w:rFonts w:hint="eastAsia" w:ascii="仿宋_GB2312" w:eastAsia="仿宋_GB2312"/>
          <w:kern w:val="0"/>
          <w:sz w:val="24"/>
          <w:highlight w:val="none"/>
        </w:rPr>
      </w:pPr>
      <w:r>
        <w:rPr>
          <w:rFonts w:hint="eastAsia" w:ascii="仿宋_GB2312" w:eastAsia="仿宋_GB2312"/>
          <w:kern w:val="0"/>
          <w:sz w:val="24"/>
          <w:highlight w:val="none"/>
        </w:rPr>
        <w:t>一、甲方职责</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1.严格遵守国家有关安全生产的法律法规，认真执行工程承包合同中的有关安全要求。</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3.重要的安全设施必须坚持与主体工程“三同时”的原则，即：同时设计、审批，同时施工，同时验收，投入使用。</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4.定期召开安全生产调度会，及时传达中央、地方以及上级单位有关安全生产的精神。</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5.组织对乙方施工现场安全生产检查，监督乙方及时处理发现的各种安全隐患。</w:t>
      </w:r>
    </w:p>
    <w:p>
      <w:pPr>
        <w:widowControl/>
        <w:spacing w:line="400" w:lineRule="exact"/>
        <w:ind w:firstLine="480" w:firstLineChars="200"/>
        <w:rPr>
          <w:rFonts w:hint="eastAsia" w:ascii="仿宋_GB2312" w:eastAsia="仿宋_GB2312"/>
          <w:kern w:val="0"/>
          <w:sz w:val="24"/>
          <w:highlight w:val="none"/>
        </w:rPr>
      </w:pPr>
      <w:r>
        <w:rPr>
          <w:rFonts w:hint="eastAsia" w:ascii="仿宋_GB2312" w:eastAsia="仿宋_GB2312"/>
          <w:kern w:val="0"/>
          <w:sz w:val="24"/>
          <w:highlight w:val="none"/>
        </w:rPr>
        <w:t>6.有权终止乙方施工中存在的不安全行为，要求乙方进行整改并处以违约金直至整改到位。</w:t>
      </w:r>
    </w:p>
    <w:p>
      <w:pPr>
        <w:widowControl/>
        <w:spacing w:line="400" w:lineRule="exact"/>
        <w:rPr>
          <w:rFonts w:hint="eastAsia" w:ascii="仿宋_GB2312" w:eastAsia="仿宋_GB2312"/>
          <w:kern w:val="0"/>
          <w:sz w:val="24"/>
          <w:highlight w:val="none"/>
        </w:rPr>
      </w:pPr>
      <w:r>
        <w:rPr>
          <w:rFonts w:hint="eastAsia" w:ascii="仿宋_GB2312" w:eastAsia="仿宋_GB2312"/>
          <w:kern w:val="0"/>
          <w:sz w:val="24"/>
          <w:highlight w:val="none"/>
        </w:rPr>
        <w:t>二、乙方职责</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1.严格遵守国家有关安全生产的法律法规规程，认真执行工程承包合同中的有关安全要求。</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2.作业人员应使用符合安全技术要求、检验合格的施工作业机械设备；作业人员及施工机械设备一律在安全布控区内作业；</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5.乙方在任何时候都应采取各种合理的预防措施，防止其员工发生任何违法、违禁、 暴力或妨碍治安的行为。</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10.施工中采用新技术、新工艺、新设备、新材料时，必须制定相应的安全技术措施，施工现场必须具有相关的安全标志牌。</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12.乙方施工中因自身或合同外第三方原因发生的安全事故，由乙方负责处理。</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13.乙方必须按采购文件的要求足额为施工人员购买人生意外险。</w:t>
      </w:r>
    </w:p>
    <w:p>
      <w:pPr>
        <w:widowControl/>
        <w:spacing w:line="400" w:lineRule="exact"/>
        <w:rPr>
          <w:rFonts w:hint="eastAsia" w:ascii="仿宋_GB2312" w:eastAsia="仿宋_GB2312"/>
          <w:kern w:val="0"/>
          <w:sz w:val="24"/>
          <w:highlight w:val="none"/>
        </w:rPr>
      </w:pPr>
      <w:r>
        <w:rPr>
          <w:rFonts w:hint="eastAsia" w:ascii="仿宋_GB2312" w:eastAsia="仿宋_GB2312"/>
          <w:kern w:val="0"/>
          <w:sz w:val="24"/>
          <w:highlight w:val="none"/>
        </w:rPr>
        <w:t>三、违约责任</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乙方在施工过程存在不安全行为，如因乙方违约造成的安全事故，将依法追究相关责任人责任。</w:t>
      </w:r>
    </w:p>
    <w:p>
      <w:pPr>
        <w:widowControl/>
        <w:spacing w:line="400" w:lineRule="exact"/>
        <w:ind w:firstLine="560"/>
        <w:rPr>
          <w:rFonts w:hint="eastAsia" w:ascii="仿宋_GB2312" w:eastAsia="仿宋_GB2312"/>
          <w:kern w:val="0"/>
          <w:sz w:val="24"/>
          <w:highlight w:val="none"/>
        </w:rPr>
      </w:pPr>
      <w:r>
        <w:rPr>
          <w:rFonts w:hint="eastAsia" w:ascii="仿宋_GB2312" w:eastAsia="仿宋_GB2312"/>
          <w:kern w:val="0"/>
          <w:sz w:val="24"/>
          <w:highlight w:val="none"/>
        </w:rPr>
        <w:t>本合同一式陆份，合同双方各执叁份。由双方法定代表人或其授权的代理人签署与加盖公章后生效，全部工程竣工验收后失效。</w:t>
      </w:r>
    </w:p>
    <w:p>
      <w:pPr>
        <w:widowControl/>
        <w:spacing w:line="360" w:lineRule="exact"/>
        <w:rPr>
          <w:rFonts w:hint="eastAsia" w:ascii="仿宋_GB2312" w:eastAsia="仿宋_GB2312"/>
          <w:kern w:val="0"/>
          <w:sz w:val="24"/>
          <w:highlight w:val="none"/>
        </w:rPr>
      </w:pPr>
    </w:p>
    <w:p>
      <w:pPr>
        <w:pStyle w:val="2"/>
        <w:rPr>
          <w:rFonts w:hint="eastAsia" w:ascii="仿宋_GB2312" w:eastAsia="仿宋_GB2312"/>
          <w:kern w:val="0"/>
          <w:sz w:val="24"/>
          <w:highlight w:val="none"/>
        </w:rPr>
      </w:pPr>
    </w:p>
    <w:p>
      <w:pPr>
        <w:pStyle w:val="4"/>
        <w:rPr>
          <w:rFonts w:hint="eastAsia"/>
          <w:highlight w:val="none"/>
        </w:rPr>
      </w:pPr>
    </w:p>
    <w:p>
      <w:pPr>
        <w:widowControl/>
        <w:spacing w:line="360" w:lineRule="exact"/>
        <w:rPr>
          <w:rFonts w:hint="eastAsia"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r>
        <w:rPr>
          <w:rFonts w:hint="eastAsia" w:ascii="仿宋_GB2312" w:eastAsia="仿宋_GB2312"/>
          <w:kern w:val="0"/>
          <w:sz w:val="24"/>
          <w:highlight w:val="none"/>
          <w:lang w:val="en-US" w:eastAsia="zh-CN"/>
        </w:rPr>
        <w:t xml:space="preserve"> </w:t>
      </w:r>
      <w:r>
        <w:rPr>
          <w:rFonts w:hint="eastAsia" w:ascii="仿宋_GB2312" w:eastAsia="仿宋_GB2312"/>
          <w:kern w:val="0"/>
          <w:sz w:val="24"/>
          <w:highlight w:val="none"/>
        </w:rPr>
        <w:t>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u w:val="none"/>
        </w:rPr>
        <w:t xml:space="preserve"> （盖单位章）</w:t>
      </w:r>
    </w:p>
    <w:p>
      <w:pPr>
        <w:widowControl/>
        <w:spacing w:line="500" w:lineRule="atLeast"/>
        <w:jc w:val="both"/>
        <w:rPr>
          <w:rFonts w:hint="eastAsia" w:ascii="仿宋_GB2312" w:eastAsia="仿宋_GB2312"/>
          <w:kern w:val="0"/>
          <w:sz w:val="24"/>
          <w:highlight w:val="none"/>
        </w:rPr>
      </w:pPr>
    </w:p>
    <w:p>
      <w:pPr>
        <w:widowControl/>
        <w:spacing w:line="500" w:lineRule="atLeast"/>
        <w:jc w:val="both"/>
        <w:rPr>
          <w:rFonts w:hint="eastAsia"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r>
        <w:rPr>
          <w:rFonts w:hint="eastAsia" w:ascii="仿宋_GB2312" w:eastAsia="仿宋_GB2312"/>
          <w:kern w:val="0"/>
          <w:sz w:val="24"/>
          <w:highlight w:val="none"/>
          <w:lang w:val="en-US" w:eastAsia="zh-CN"/>
        </w:rPr>
        <w:t xml:space="preserve"> </w:t>
      </w: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rFonts w:hint="eastAsia"/>
          <w:kern w:val="0"/>
          <w:sz w:val="24"/>
          <w:highlight w:val="none"/>
        </w:rPr>
      </w:pPr>
      <w:r>
        <w:rPr>
          <w:rFonts w:hint="eastAsia" w:ascii="仿宋_GB2312" w:eastAsia="仿宋_GB2312"/>
          <w:kern w:val="0"/>
          <w:sz w:val="24"/>
          <w:highlight w:val="none"/>
        </w:rPr>
        <w:t>签订时间：    年   月   日</w:t>
      </w:r>
    </w:p>
    <w:p>
      <w:pPr>
        <w:pStyle w:val="2"/>
        <w:rPr>
          <w:highlight w:val="none"/>
        </w:rPr>
      </w:pPr>
    </w:p>
    <w:p>
      <w:pPr>
        <w:pStyle w:val="4"/>
        <w:rPr>
          <w:highlight w:val="none"/>
        </w:rPr>
      </w:pPr>
    </w:p>
    <w:p>
      <w:pPr>
        <w:pStyle w:val="4"/>
        <w:ind w:left="0" w:leftChars="0" w:firstLine="0" w:firstLineChars="0"/>
        <w:rPr>
          <w:highlight w:val="none"/>
        </w:rPr>
      </w:pPr>
    </w:p>
    <w:p>
      <w:pPr>
        <w:numPr>
          <w:ilvl w:val="0"/>
          <w:numId w:val="8"/>
        </w:numPr>
        <w:tabs>
          <w:tab w:val="left" w:pos="0"/>
        </w:tabs>
        <w:spacing w:line="440" w:lineRule="exact"/>
        <w:ind w:firstLine="420"/>
        <w:jc w:val="center"/>
        <w:outlineLvl w:val="0"/>
        <w:rPr>
          <w:rFonts w:ascii="仿宋_GB2312" w:hAnsi="宋体" w:eastAsia="仿宋_GB2312" w:cs="宋体"/>
          <w:b/>
          <w:kern w:val="0"/>
          <w:sz w:val="36"/>
          <w:szCs w:val="36"/>
          <w:highlight w:val="none"/>
        </w:rPr>
      </w:pPr>
      <w:r>
        <w:rPr>
          <w:rFonts w:hint="eastAsia" w:ascii="仿宋_GB2312" w:hAnsi="宋体" w:eastAsia="仿宋_GB2312" w:cs="宋体"/>
          <w:b/>
          <w:kern w:val="0"/>
          <w:sz w:val="36"/>
          <w:szCs w:val="36"/>
          <w:highlight w:val="none"/>
        </w:rPr>
        <w:t>图纸</w:t>
      </w:r>
    </w:p>
    <w:p>
      <w:pPr>
        <w:tabs>
          <w:tab w:val="left" w:pos="0"/>
        </w:tabs>
        <w:spacing w:line="440" w:lineRule="exact"/>
        <w:jc w:val="both"/>
        <w:outlineLvl w:val="0"/>
        <w:rPr>
          <w:rFonts w:hint="default" w:ascii="仿宋_GB2312" w:hAnsi="宋体" w:eastAsia="仿宋_GB2312" w:cs="宋体"/>
          <w:b/>
          <w:kern w:val="0"/>
          <w:sz w:val="36"/>
          <w:szCs w:val="36"/>
          <w:highlight w:val="none"/>
          <w:lang w:val="en-US" w:eastAsia="zh-CN"/>
        </w:rPr>
      </w:pPr>
      <w:r>
        <w:rPr>
          <w:rFonts w:hint="eastAsia" w:ascii="仿宋_GB2312" w:hAnsi="宋体" w:eastAsia="仿宋_GB2312" w:cs="宋体"/>
          <w:b/>
          <w:kern w:val="0"/>
          <w:sz w:val="36"/>
          <w:szCs w:val="36"/>
          <w:highlight w:val="none"/>
          <w:lang w:val="en-US" w:eastAsia="zh-CN"/>
        </w:rPr>
        <w:t>详见附件1</w:t>
      </w: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tabs>
          <w:tab w:val="left" w:pos="0"/>
        </w:tabs>
        <w:spacing w:line="440" w:lineRule="exact"/>
        <w:jc w:val="center"/>
        <w:outlineLvl w:val="0"/>
        <w:rPr>
          <w:rFonts w:ascii="仿宋_GB2312" w:hAnsi="宋体" w:eastAsia="仿宋_GB2312" w:cs="宋体"/>
          <w:b/>
          <w:kern w:val="0"/>
          <w:sz w:val="36"/>
          <w:szCs w:val="36"/>
          <w:highlight w:val="none"/>
        </w:rPr>
      </w:pPr>
    </w:p>
    <w:p>
      <w:pPr>
        <w:pStyle w:val="2"/>
        <w:ind w:firstLine="400"/>
        <w:rPr>
          <w:highlight w:val="none"/>
        </w:rPr>
      </w:pPr>
    </w:p>
    <w:p>
      <w:pPr>
        <w:pStyle w:val="4"/>
        <w:rPr>
          <w:highlight w:val="none"/>
        </w:rPr>
      </w:pPr>
    </w:p>
    <w:p>
      <w:pPr>
        <w:numPr>
          <w:ilvl w:val="0"/>
          <w:numId w:val="8"/>
        </w:numPr>
        <w:tabs>
          <w:tab w:val="left" w:pos="0"/>
        </w:tabs>
        <w:spacing w:line="440" w:lineRule="exact"/>
        <w:ind w:firstLine="420"/>
        <w:jc w:val="center"/>
        <w:outlineLvl w:val="0"/>
        <w:rPr>
          <w:rFonts w:ascii="仿宋_GB2312" w:hAnsi="宋体" w:eastAsia="仿宋_GB2312" w:cs="宋体"/>
          <w:b/>
          <w:kern w:val="0"/>
          <w:sz w:val="36"/>
          <w:szCs w:val="36"/>
          <w:highlight w:val="none"/>
        </w:rPr>
      </w:pPr>
      <w:r>
        <w:rPr>
          <w:rFonts w:hint="eastAsia" w:ascii="仿宋_GB2312" w:hAnsi="宋体" w:eastAsia="仿宋_GB2312" w:cs="宋体"/>
          <w:b/>
          <w:kern w:val="0"/>
          <w:sz w:val="36"/>
          <w:szCs w:val="36"/>
          <w:highlight w:val="none"/>
        </w:rPr>
        <w:t>最高控制价工程量清单</w:t>
      </w:r>
    </w:p>
    <w:tbl>
      <w:tblPr>
        <w:tblStyle w:val="15"/>
        <w:tblW w:w="9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90"/>
        <w:gridCol w:w="1206"/>
        <w:gridCol w:w="91"/>
        <w:gridCol w:w="2048"/>
        <w:gridCol w:w="259"/>
        <w:gridCol w:w="75"/>
        <w:gridCol w:w="1454"/>
        <w:gridCol w:w="95"/>
        <w:gridCol w:w="514"/>
        <w:gridCol w:w="13"/>
        <w:gridCol w:w="883"/>
        <w:gridCol w:w="40"/>
        <w:gridCol w:w="697"/>
        <w:gridCol w:w="54"/>
        <w:gridCol w:w="106"/>
        <w:gridCol w:w="356"/>
        <w:gridCol w:w="6"/>
        <w:gridCol w:w="1278"/>
        <w:gridCol w:w="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9930" w:type="dxa"/>
            <w:gridSpan w:val="1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highlight w:val="none"/>
                <w:u w:val="none"/>
              </w:rPr>
            </w:pPr>
            <w:r>
              <w:rPr>
                <w:rFonts w:hint="eastAsia" w:ascii="宋体" w:hAnsi="宋体" w:eastAsia="宋体" w:cs="宋体"/>
                <w:i w:val="0"/>
                <w:iCs w:val="0"/>
                <w:color w:val="000000"/>
                <w:kern w:val="0"/>
                <w:sz w:val="40"/>
                <w:szCs w:val="40"/>
                <w:highlight w:val="none"/>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9930" w:type="dxa"/>
            <w:gridSpan w:val="19"/>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8130" w:type="dxa"/>
            <w:gridSpan w:val="1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工程名称：洋里出入口服务区三通一平施工项目</w:t>
            </w:r>
          </w:p>
        </w:tc>
        <w:tc>
          <w:tcPr>
            <w:tcW w:w="180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第1页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项目编码</w:t>
            </w:r>
          </w:p>
        </w:tc>
        <w:tc>
          <w:tcPr>
            <w:tcW w:w="21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7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项目特征描述</w:t>
            </w:r>
          </w:p>
        </w:tc>
        <w:tc>
          <w:tcPr>
            <w:tcW w:w="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9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24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1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综合单价</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993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单体建筑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993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房屋建筑与装饰工程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993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010101002001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挖一般土方</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(1)三类土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(2)1.5m以内</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1012.000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6.72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6800.64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(1)废弃料品种:原土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(2)运距:20km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1012.000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68.23</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69048.76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分部小计</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75849.40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041001001001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拆除路面</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(1)材质:混凝土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(2)厚度:22cm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174.110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23.73</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4131.63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041001001003</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拆除路面</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(1)材质:混凝土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(2)厚度:40cm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815.120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43.14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35164.28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011601001001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砖（石）砌体拆除</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(1)砌体名称:围墙</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(2)砌体材质:砖砌体</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148.89</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011609001001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栏杆、栏板拆除</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(1)栏杆、栏板种类和高度:围墙栏杆拆除</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61.600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1222.14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011609001002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栏杆、栏板拆除</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(1)栏杆、栏板种类和高度:波板护栏板</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10.400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041001009001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拆除井盖</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32.29</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041001005001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拆除侧、平（缘）石</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(1)材质:路缘石</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69.500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5.89</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041001010001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拆除电杆</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(1)单柱杆及标志牌拆除</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93.82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cs="宋体"/>
                <w:i w:val="0"/>
                <w:iCs w:val="0"/>
                <w:color w:val="000000"/>
                <w:kern w:val="0"/>
                <w:sz w:val="18"/>
                <w:szCs w:val="18"/>
                <w:highlight w:val="none"/>
                <w:u w:val="none"/>
                <w:lang w:val="en-US" w:eastAsia="zh-CN" w:bidi="ar"/>
              </w:rPr>
              <w:t>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011610001001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门窗拆除</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(1)构件名称:拆除电动伸缩大门（回收）</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464.64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79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12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010103002003</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(1)废弃料品种:混凝土碎渣</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(2)运距:20km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365.376</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72.49</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26486.11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cs="宋体"/>
                <w:i w:val="0"/>
                <w:iCs w:val="0"/>
                <w:color w:val="000000"/>
                <w:kern w:val="0"/>
                <w:sz w:val="18"/>
                <w:szCs w:val="18"/>
                <w:highlight w:val="none"/>
                <w:u w:val="none"/>
                <w:lang w:val="en-US" w:eastAsia="zh-CN" w:bidi="ar"/>
              </w:rPr>
              <w:t>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010101001001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平整场地</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(1)土壤类别:三类土</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1386.831</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2107.98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12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cs="宋体"/>
                <w:i w:val="0"/>
                <w:iCs w:val="0"/>
                <w:color w:val="000000"/>
                <w:kern w:val="0"/>
                <w:sz w:val="18"/>
                <w:szCs w:val="18"/>
                <w:highlight w:val="none"/>
                <w:u w:val="none"/>
                <w:lang w:val="en-US" w:eastAsia="zh-CN" w:bidi="ar"/>
              </w:rPr>
              <w:t>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010807001001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金属（塑钢、断桥）窗</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(1)框、扇材质:铝合金</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(2)玻璃品种、厚度:中空双层5+5+6钢化隔音玻璃</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78.620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455.41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35804.33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79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cs="宋体"/>
                <w:i w:val="0"/>
                <w:iCs w:val="0"/>
                <w:color w:val="000000"/>
                <w:kern w:val="0"/>
                <w:sz w:val="18"/>
                <w:szCs w:val="18"/>
                <w:highlight w:val="none"/>
                <w:u w:val="none"/>
                <w:lang w:val="en-US" w:eastAsia="zh-CN" w:bidi="ar"/>
              </w:rPr>
              <w:t>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040203007001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水泥混凝土</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(1)厚度:22cm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(2)混凝土强度等级:C25</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205.980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126.77</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26112.08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79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cs="宋体"/>
                <w:i w:val="0"/>
                <w:iCs w:val="0"/>
                <w:color w:val="000000"/>
                <w:kern w:val="0"/>
                <w:sz w:val="18"/>
                <w:szCs w:val="18"/>
                <w:highlight w:val="none"/>
                <w:u w:val="none"/>
                <w:lang w:val="en-US" w:eastAsia="zh-CN" w:bidi="ar"/>
              </w:rPr>
              <w:t>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040202011001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碎石</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(1)厚度:15cm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(2)石料规格:碎石垫层</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205.980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28.51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5872.49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1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010501001001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垫层</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(1)混凝土种类（商品混凝土、现场拌制，泵送、非泵送）:商品混凝土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(2)混凝土强度等级:C15</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30.897</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573.47</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17718.50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040204004002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安砌侧（平、缘）石</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(1)C30混凝土预制件（立道牙）</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58.84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1353.32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9930" w:type="dxa"/>
            <w:gridSpan w:val="1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highlight w:val="none"/>
                <w:u w:val="none"/>
              </w:rPr>
            </w:pPr>
            <w:r>
              <w:rPr>
                <w:rFonts w:hint="eastAsia" w:ascii="宋体" w:hAnsi="宋体" w:eastAsia="宋体" w:cs="宋体"/>
                <w:i w:val="0"/>
                <w:iCs w:val="0"/>
                <w:color w:val="000000"/>
                <w:kern w:val="0"/>
                <w:sz w:val="40"/>
                <w:szCs w:val="40"/>
                <w:highlight w:val="none"/>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9930" w:type="dxa"/>
            <w:gridSpan w:val="19"/>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8130" w:type="dxa"/>
            <w:gridSpan w:val="1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工程名称：洋里出入口服务区三通一平施工项目</w:t>
            </w:r>
          </w:p>
        </w:tc>
        <w:tc>
          <w:tcPr>
            <w:tcW w:w="180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第2页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项目编码</w:t>
            </w:r>
          </w:p>
        </w:tc>
        <w:tc>
          <w:tcPr>
            <w:tcW w:w="21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7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项目特征描述</w:t>
            </w:r>
          </w:p>
        </w:tc>
        <w:tc>
          <w:tcPr>
            <w:tcW w:w="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9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24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1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综合单价</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(2)500*100*300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(3)M5水泥砂浆</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1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010501003001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独立基础</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(1)混凝土种类（商品混凝土、现场拌制，泵送、非泵送）:商品混凝土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(2)混凝土强度等级:C25</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6.656</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518.20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3449.14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010515001001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现浇构件钢筋</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(1)钢筋种类、规格:HPB300以内</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0.132</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6577.53</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868.23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79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010515001002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现浇构件钢筋</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(1)钢筋种类、规格:HRB400以内(直径12-18mm)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0.807</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5995.58</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4838.43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010516002001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预埋铁件</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(1)钢材种类:综合考虑</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0.196</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10527.00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2063.29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010102002001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挖沟槽石方</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4.032</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14.04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(1)废弃料品种:石渣</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(2)运距:20km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4.032</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116.12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010404001001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垫层</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(1)垫层材料种类、配合比、厚度:砂石垫层</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0.864</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123.63</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1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010501001002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垫层</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(1)混凝土种类（商品混凝土、现场拌制，泵送、非泵送）:商品混凝土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(2)混凝土强度等级:C15</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0.864</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573.47</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495.48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010501002001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带形基础</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(1)非泵送商品混凝土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(2)C25</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2.304</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507.34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1168.91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1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010505003001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平板</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(1)混凝土种类（商品混凝土、现场拌制，泵送、非泵送）:非泵送商品混凝土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(2)混凝土强度等级:C25</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0.576</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510.86</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79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29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010401003001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实心砖墙</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(1)砖品种、规格、强度等级:烧结煤矸石普通砖</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6.190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657.41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4069.37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011201004001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立面砂浆找平层</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(1)找平层砂浆厚度、配合比:M10砂浆抹面</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63.336</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53.18</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3368.21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79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块料墙面</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(1)面层材料品种、规格、颜色:400*800面砖</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34.376</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179.23</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6161.21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011508004001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金属字</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(1)不锈钢精工字56cm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373.52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1494.08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011508004002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金属字</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(1)不锈钢精工字29cm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181.49</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1451.92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010805004001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电动伸缩门</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(1)安装电动伸缩门（旧门重新安装）</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1654.16</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1654.16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993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993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配管配线工程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(1)半硬质塑料管DN32</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16.30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(1)YJV-3×2.5</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9930" w:type="dxa"/>
            <w:gridSpan w:val="1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0"/>
                <w:szCs w:val="4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40"/>
                <w:szCs w:val="4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40"/>
                <w:szCs w:val="40"/>
                <w:highlight w:val="none"/>
                <w:u w:val="none"/>
              </w:rPr>
            </w:pPr>
            <w:r>
              <w:rPr>
                <w:rFonts w:hint="eastAsia" w:ascii="宋体" w:hAnsi="宋体" w:eastAsia="宋体" w:cs="宋体"/>
                <w:i w:val="0"/>
                <w:iCs w:val="0"/>
                <w:color w:val="000000"/>
                <w:kern w:val="0"/>
                <w:sz w:val="40"/>
                <w:szCs w:val="40"/>
                <w:highlight w:val="none"/>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9930" w:type="dxa"/>
            <w:gridSpan w:val="19"/>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8130" w:type="dxa"/>
            <w:gridSpan w:val="1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工程名称：洋里出入口服务区三通一平施工项目</w:t>
            </w:r>
          </w:p>
        </w:tc>
        <w:tc>
          <w:tcPr>
            <w:tcW w:w="180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第3页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项目编码</w:t>
            </w:r>
          </w:p>
        </w:tc>
        <w:tc>
          <w:tcPr>
            <w:tcW w:w="21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7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项目特征描述</w:t>
            </w:r>
          </w:p>
        </w:tc>
        <w:tc>
          <w:tcPr>
            <w:tcW w:w="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9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24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1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综合单价</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010101003002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挖沟槽土方</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(1)土壤类别:三类土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(2)挖土深度:2m以内</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37.764</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041001001002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拆除路面</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(1)材质:混凝土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(2)厚度:22cm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28.63</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(1)φ110镀锌钢管</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124.79</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24708.42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40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030408001001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(1)型号:电缆线4*25+1*16</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466.000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119.34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55612.44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41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030408006001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电力电缆头</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(1)电缆线4*25+1*16</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140.90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1127.20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79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42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配电箱</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(1)规格:配电箱</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(2)型号:三相电表100A*2+断路器100A*2</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2571.63</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2571.63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010103001002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回填方</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(1)填方材料品种:砂</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12.888</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184.18</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2373.71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44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030413004002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管道包封</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6.948</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1074.38</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7464.79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102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45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010103001003</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回填方</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(1)密实度要求:按设计要求</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(2)填方材料品种:原土</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12.880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13.96</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46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塑料管</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(1)φ40PE管</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31.88</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956.40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195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47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040504001001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砌筑井</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(1)盖板材质、规格:0.8*0.8树脂井盖</w:t>
            </w:r>
          </w:p>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(2)底板、基础材质及厚度:C25混凝土</w:t>
            </w:r>
          </w:p>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(3)砌筑材料品种、规格、强度等级:实心砖</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(4)勾缝、抹面要求:水泥砂浆</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座</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1025.21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7176.47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48</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030901011001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室外消火栓</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2005.23</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49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030901011002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拆除室外消火栓</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159.60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50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030901002001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消火栓钢管</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71.98</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575.84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51</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030901002002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拆除消火栓钢管</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50.91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52</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031003002001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螺纹法兰阀门</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364.79</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53</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031003002002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拆除螺纹法兰阀门</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83.62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403" w:hRule="atLeast"/>
        </w:trPr>
        <w:tc>
          <w:tcPr>
            <w:tcW w:w="993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园林工程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403" w:hRule="atLeast"/>
        </w:trPr>
        <w:tc>
          <w:tcPr>
            <w:tcW w:w="993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绿化种植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54</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BC01001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点工签证</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工日</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276.55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829.65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55</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BC01002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机械台班签证</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(1)汽车式起重机</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台班</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1293.45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2586.90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分部小计</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3416.55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79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56</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050102001001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栽植乔木</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(1)苗木移植</w:t>
            </w:r>
          </w:p>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(2)种类:乔木</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(3)米径:20</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株</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478.31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1913.24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79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57</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050102001002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栽植乔木</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(1)苗木移植</w:t>
            </w:r>
          </w:p>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(2)种类:乔木</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(3)米径:10cm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株</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126.19</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2902.37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26" w:hRule="atLeast"/>
        </w:trPr>
        <w:tc>
          <w:tcPr>
            <w:tcW w:w="865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        计</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382149.58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9956"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highlight w:val="none"/>
                <w:u w:val="none"/>
              </w:rPr>
            </w:pPr>
            <w:r>
              <w:rPr>
                <w:rFonts w:hint="eastAsia" w:ascii="宋体" w:hAnsi="宋体" w:eastAsia="宋体" w:cs="宋体"/>
                <w:i w:val="0"/>
                <w:iCs w:val="0"/>
                <w:color w:val="000000"/>
                <w:kern w:val="0"/>
                <w:sz w:val="40"/>
                <w:szCs w:val="40"/>
                <w:highlight w:val="none"/>
                <w:u w:val="none"/>
                <w:lang w:val="en-US" w:eastAsia="zh-CN" w:bidi="ar"/>
              </w:rPr>
              <w:t>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9956" w:type="dxa"/>
            <w:gridSpan w:val="20"/>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290" w:type="dxa"/>
            <w:gridSpan w:val="1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工程名称：洋里出入口服务区三通一平施工项目</w:t>
            </w:r>
          </w:p>
        </w:tc>
        <w:tc>
          <w:tcPr>
            <w:tcW w:w="1666"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项目编码</w:t>
            </w:r>
          </w:p>
        </w:tc>
        <w:tc>
          <w:tcPr>
            <w:tcW w:w="23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6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项目特征描述</w:t>
            </w:r>
          </w:p>
        </w:tc>
        <w:tc>
          <w:tcPr>
            <w:tcW w:w="5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25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3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综合单价</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956"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单体建筑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956"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房屋建筑与装饰工程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956"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041111002001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固定式夹芯压型钢板围挡</w:t>
            </w: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(1)挡板类型:彩钢板围挡</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155.000</w:t>
            </w:r>
          </w:p>
        </w:tc>
        <w:tc>
          <w:tcPr>
            <w:tcW w:w="1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71.68</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11110.40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011705001001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大型机械设备进出场及安拆</w:t>
            </w: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2030.53</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2030.53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011702001001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基础模板</w:t>
            </w: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(1)基础类型:独立基础</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11.520</w:t>
            </w:r>
          </w:p>
        </w:tc>
        <w:tc>
          <w:tcPr>
            <w:tcW w:w="1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73.35</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844.99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011702033001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垫层模板</w:t>
            </w: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(1)垫层</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19.329</w:t>
            </w:r>
          </w:p>
        </w:tc>
        <w:tc>
          <w:tcPr>
            <w:tcW w:w="1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72.14</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1394.39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011702002001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柱模板</w:t>
            </w: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(1)柱模板</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011702016001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平板模板</w:t>
            </w: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1.200</w:t>
            </w:r>
          </w:p>
        </w:tc>
        <w:tc>
          <w:tcPr>
            <w:tcW w:w="1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68.16</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011702001002</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基础模板</w:t>
            </w: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4.800</w:t>
            </w:r>
          </w:p>
        </w:tc>
        <w:tc>
          <w:tcPr>
            <w:tcW w:w="1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68.93</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646"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15792.96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9956"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9956" w:type="dxa"/>
            <w:gridSpan w:val="20"/>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184" w:type="dxa"/>
            <w:gridSpan w:val="1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工程名称：洋里出入口服务区三通一平施工项目</w:t>
            </w:r>
          </w:p>
        </w:tc>
        <w:tc>
          <w:tcPr>
            <w:tcW w:w="1772"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36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 目 名 称</w:t>
            </w:r>
          </w:p>
        </w:tc>
        <w:tc>
          <w:tcPr>
            <w:tcW w:w="2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1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1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6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安全文明施工费</w:t>
            </w:r>
          </w:p>
        </w:tc>
        <w:tc>
          <w:tcPr>
            <w:tcW w:w="2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总额</w:t>
            </w:r>
          </w:p>
        </w:tc>
        <w:tc>
          <w:tcPr>
            <w:tcW w:w="1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6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其他总价措施费</w:t>
            </w:r>
          </w:p>
        </w:tc>
        <w:tc>
          <w:tcPr>
            <w:tcW w:w="2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总额</w:t>
            </w:r>
          </w:p>
        </w:tc>
        <w:tc>
          <w:tcPr>
            <w:tcW w:w="1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6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防尘喷雾措施费</w:t>
            </w:r>
          </w:p>
        </w:tc>
        <w:tc>
          <w:tcPr>
            <w:tcW w:w="2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总额</w:t>
            </w:r>
          </w:p>
        </w:tc>
        <w:tc>
          <w:tcPr>
            <w:tcW w:w="1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6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疫情常态化防控措施费</w:t>
            </w:r>
          </w:p>
        </w:tc>
        <w:tc>
          <w:tcPr>
            <w:tcW w:w="2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总额</w:t>
            </w:r>
          </w:p>
        </w:tc>
        <w:tc>
          <w:tcPr>
            <w:tcW w:w="1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18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1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56"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40"/>
                <w:szCs w:val="40"/>
                <w:highlight w:val="none"/>
                <w:u w:val="none"/>
                <w:lang w:val="en-US" w:eastAsia="zh-CN"/>
              </w:rPr>
            </w:pPr>
          </w:p>
        </w:tc>
      </w:tr>
    </w:tbl>
    <w:p>
      <w:pPr>
        <w:pStyle w:val="2"/>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ind w:left="0" w:leftChars="0" w:firstLine="0" w:firstLineChars="0"/>
        <w:rPr>
          <w:rFonts w:hint="eastAsia"/>
          <w:highlight w:val="none"/>
        </w:rPr>
      </w:pPr>
    </w:p>
    <w:p>
      <w:pPr>
        <w:pStyle w:val="4"/>
        <w:ind w:left="0" w:leftChars="0" w:firstLine="0" w:firstLineChars="0"/>
        <w:rPr>
          <w:rFonts w:hint="eastAsia"/>
          <w:highlight w:val="none"/>
        </w:rPr>
      </w:pPr>
    </w:p>
    <w:p>
      <w:pPr>
        <w:pStyle w:val="4"/>
        <w:ind w:left="0" w:leftChars="0" w:firstLine="0" w:firstLineChars="0"/>
        <w:rPr>
          <w:rFonts w:hint="eastAsia"/>
          <w:highlight w:val="none"/>
        </w:rPr>
      </w:pPr>
    </w:p>
    <w:p>
      <w:pPr>
        <w:pStyle w:val="4"/>
        <w:ind w:left="0" w:leftChars="0" w:firstLine="0" w:firstLineChars="0"/>
        <w:rPr>
          <w:rFonts w:hint="eastAsia"/>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9"/>
        </w:numPr>
        <w:tabs>
          <w:tab w:val="left" w:pos="0"/>
          <w:tab w:val="left" w:pos="993"/>
          <w:tab w:val="left" w:pos="1134"/>
        </w:tabs>
        <w:snapToGrid w:val="0"/>
        <w:spacing w:line="400" w:lineRule="exact"/>
        <w:ind w:left="-60" w:leftChars="0" w:firstLine="480" w:firstLineChars="0"/>
        <w:jc w:val="left"/>
        <w:rPr>
          <w:rFonts w:eastAsia="仿宋"/>
          <w:sz w:val="28"/>
          <w:szCs w:val="28"/>
          <w:highlight w:val="none"/>
          <w:u w:val="single"/>
        </w:rPr>
      </w:pPr>
      <w:r>
        <w:rPr>
          <w:rFonts w:hint="eastAsia"/>
          <w:sz w:val="24"/>
          <w:highlight w:val="none"/>
        </w:rPr>
        <w:t>除非</w:t>
      </w:r>
      <w:r>
        <w:rPr>
          <w:sz w:val="24"/>
          <w:highlight w:val="none"/>
        </w:rPr>
        <w:t>合同另有</w:t>
      </w:r>
      <w:r>
        <w:rPr>
          <w:rFonts w:hint="eastAsia"/>
          <w:sz w:val="24"/>
          <w:highlight w:val="none"/>
        </w:rPr>
        <w:t>规定</w:t>
      </w:r>
      <w:r>
        <w:rPr>
          <w:sz w:val="24"/>
          <w:highlight w:val="none"/>
        </w:rPr>
        <w:t>，工程量清单报价应</w:t>
      </w:r>
      <w:r>
        <w:rPr>
          <w:rFonts w:hint="eastAsia"/>
          <w:sz w:val="24"/>
          <w:highlight w:val="none"/>
        </w:rPr>
        <w:t>包括完成本合同项下所有服务内容所发生的各种税费、人工、保险、劳保、材料、设备、加班费、安全文明施工费、总价措施费（包干使用，报价时不得变动）、维护、技术支持与培训及相关劳务支出等全部费用、为有效履行合同项下服务内容所需的易耗品所产生的费用，以及企业利润、税金和政策性文件规定及合同包含的所有风险、责任等各项应有费用。</w:t>
      </w:r>
    </w:p>
    <w:p>
      <w:pPr>
        <w:numPr>
          <w:ilvl w:val="0"/>
          <w:numId w:val="9"/>
        </w:numPr>
        <w:tabs>
          <w:tab w:val="left" w:pos="0"/>
          <w:tab w:val="left" w:pos="993"/>
          <w:tab w:val="left" w:pos="1134"/>
        </w:tabs>
        <w:snapToGrid w:val="0"/>
        <w:spacing w:line="400" w:lineRule="exact"/>
        <w:ind w:left="-60" w:leftChars="0" w:firstLine="480" w:firstLineChars="0"/>
        <w:jc w:val="left"/>
        <w:rPr>
          <w:sz w:val="24"/>
          <w:highlight w:val="none"/>
        </w:rPr>
      </w:pP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rFonts w:hint="default" w:eastAsia="宋体"/>
          <w:sz w:val="24"/>
          <w:highlight w:val="none"/>
          <w:lang w:val="en-US" w:eastAsia="zh-CN"/>
        </w:rPr>
      </w:pPr>
      <w:r>
        <w:rPr>
          <w:b/>
          <w:bCs/>
          <w:sz w:val="24"/>
          <w:highlight w:val="none"/>
        </w:rPr>
        <w:t>10、本项目工程量清单</w:t>
      </w:r>
      <w:r>
        <w:rPr>
          <w:rFonts w:hint="eastAsia"/>
          <w:b/>
          <w:bCs/>
          <w:sz w:val="24"/>
          <w:highlight w:val="none"/>
          <w:lang w:val="en-US" w:eastAsia="zh-CN"/>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tabs>
          <w:tab w:val="left" w:pos="0"/>
          <w:tab w:val="left" w:pos="993"/>
          <w:tab w:val="left" w:pos="1134"/>
        </w:tabs>
        <w:snapToGrid w:val="0"/>
        <w:spacing w:before="240" w:after="240" w:line="900" w:lineRule="exact"/>
        <w:jc w:val="center"/>
        <w:rPr>
          <w:rFonts w:ascii="仿宋_GB2312" w:eastAsia="仿宋_GB2312"/>
          <w:b/>
          <w:sz w:val="48"/>
          <w:szCs w:val="48"/>
          <w:highlight w:val="none"/>
        </w:rPr>
      </w:pPr>
      <w:r>
        <w:rPr>
          <w:rFonts w:hint="eastAsia" w:ascii="仿宋_GB2312" w:eastAsia="仿宋_GB2312"/>
          <w:b/>
          <w:sz w:val="48"/>
          <w:szCs w:val="48"/>
          <w:highlight w:val="none"/>
        </w:rPr>
        <w:t>七、报价文件格式</w:t>
      </w: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2"/>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highlight w:val="none"/>
        </w:rPr>
      </w:pPr>
    </w:p>
    <w:p>
      <w:pPr>
        <w:pStyle w:val="2"/>
        <w:ind w:left="0" w:leftChars="0" w:firstLine="0" w:firstLineChars="0"/>
        <w:rPr>
          <w:rFonts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福州川达公路养护工程有限公司</w:t>
      </w:r>
      <w:r>
        <w:rPr>
          <w:rFonts w:hint="eastAsia" w:ascii="仿宋_GB2312" w:eastAsia="仿宋_GB2312"/>
          <w:sz w:val="24"/>
          <w:szCs w:val="24"/>
          <w:highlight w:val="none"/>
        </w:rPr>
        <w:t>的</w:t>
      </w:r>
      <w:r>
        <w:rPr>
          <w:rFonts w:hint="eastAsia" w:ascii="仿宋_GB2312" w:eastAsia="仿宋_GB2312"/>
          <w:sz w:val="24"/>
          <w:szCs w:val="24"/>
          <w:highlight w:val="none"/>
          <w:u w:val="single"/>
          <w:lang w:val="en-US" w:eastAsia="zh-CN"/>
        </w:rPr>
        <w:t>洋里出入口服务区三通一平施工项目施工协作队伍选择</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600" w:lineRule="exact"/>
        <w:ind w:firstLine="0"/>
        <w:jc w:val="left"/>
        <w:rPr>
          <w:b/>
          <w:bCs/>
          <w:highlight w:val="none"/>
        </w:rPr>
      </w:pPr>
      <w:r>
        <w:rPr>
          <w:rFonts w:hint="eastAsia"/>
          <w:b/>
          <w:bCs/>
          <w:highlight w:val="none"/>
        </w:rPr>
        <w:t>注：</w:t>
      </w:r>
    </w:p>
    <w:p>
      <w:pPr>
        <w:pStyle w:val="7"/>
        <w:numPr>
          <w:ilvl w:val="0"/>
          <w:numId w:val="10"/>
        </w:numPr>
        <w:spacing w:line="600" w:lineRule="exact"/>
        <w:ind w:firstLine="422" w:firstLineChars="200"/>
        <w:jc w:val="left"/>
        <w:rPr>
          <w:b/>
          <w:bCs/>
          <w:highlight w:val="none"/>
        </w:rPr>
      </w:pPr>
      <w:r>
        <w:rPr>
          <w:rFonts w:hint="eastAsia"/>
          <w:b/>
          <w:bCs/>
          <w:highlight w:val="none"/>
        </w:rPr>
        <w:t>法定代表人和委托代理人必须在授权书上亲笔签名，不得使用印章、签名章、复印件或其他电子制版签名；</w:t>
      </w:r>
    </w:p>
    <w:p>
      <w:pPr>
        <w:pStyle w:val="7"/>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2"/>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采购人名称：</w:t>
      </w:r>
      <w:r>
        <w:rPr>
          <w:rFonts w:hint="eastAsia" w:ascii="仿宋_GB2312" w:hAnsi="仿宋_GB2312" w:eastAsia="仿宋_GB2312" w:cs="仿宋_GB2312"/>
          <w:bCs/>
          <w:sz w:val="32"/>
          <w:szCs w:val="32"/>
          <w:highlight w:val="none"/>
          <w:lang w:eastAsia="zh-CN"/>
        </w:rPr>
        <w:t>福州川达公路养护工程有限公司</w:t>
      </w:r>
      <w:r>
        <w:rPr>
          <w:rFonts w:hint="eastAsia" w:ascii="仿宋_GB2312" w:hAnsi="仿宋_GB2312" w:eastAsia="仿宋_GB2312" w:cs="仿宋_GB2312"/>
          <w:bCs/>
          <w:sz w:val="32"/>
          <w:szCs w:val="32"/>
          <w:highlight w:val="none"/>
        </w:rPr>
        <w:t xml:space="preserve">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采购人地址：福州市闽侯县上街镇中美村福银高速公路福州西出口左侧养护大楼3楼会议室</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Cs/>
          <w:sz w:val="48"/>
          <w:szCs w:val="48"/>
          <w:highlight w:val="none"/>
        </w:rPr>
      </w:pPr>
      <w:r>
        <w:rPr>
          <w:rFonts w:hint="eastAsia" w:ascii="仿宋_GB2312" w:hAnsi="仿宋_GB2312" w:eastAsia="仿宋_GB2312" w:cs="仿宋_GB2312"/>
          <w:b/>
          <w:bCs/>
          <w:sz w:val="36"/>
          <w:szCs w:val="36"/>
          <w:highlight w:val="none"/>
        </w:rPr>
        <w:t>合同包：</w:t>
      </w:r>
      <w:r>
        <w:rPr>
          <w:rFonts w:hint="eastAsia" w:ascii="仿宋_GB2312" w:hAnsi="仿宋_GB2312" w:eastAsia="仿宋_GB2312" w:cs="仿宋_GB2312"/>
          <w:b/>
          <w:bCs/>
          <w:sz w:val="36"/>
          <w:szCs w:val="36"/>
          <w:highlight w:val="none"/>
          <w:u w:val="single"/>
        </w:rPr>
        <w:t>1</w:t>
      </w:r>
    </w:p>
    <w:p>
      <w:pPr>
        <w:jc w:val="center"/>
        <w:rPr>
          <w:rFonts w:ascii="仿宋_GB2312" w:hAnsi="仿宋_GB2312" w:eastAsia="仿宋_GB2312" w:cs="仿宋_GB2312"/>
          <w:bCs/>
          <w:sz w:val="30"/>
          <w:szCs w:val="30"/>
          <w:highlight w:val="none"/>
          <w:u w:val="single"/>
        </w:rPr>
      </w:pPr>
    </w:p>
    <w:p>
      <w:pPr>
        <w:jc w:val="center"/>
        <w:rPr>
          <w:rFonts w:ascii="仿宋_GB2312" w:hAnsi="仿宋_GB2312" w:eastAsia="仿宋_GB2312" w:cs="仿宋_GB2312"/>
          <w:bCs/>
          <w:sz w:val="30"/>
          <w:szCs w:val="30"/>
          <w:highlight w:val="none"/>
          <w:u w:val="single"/>
        </w:rPr>
      </w:pPr>
    </w:p>
    <w:p>
      <w:pPr>
        <w:pStyle w:val="2"/>
        <w:ind w:left="0" w:leftChars="0" w:firstLine="0" w:firstLineChars="0"/>
        <w:rPr>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lang w:val="en-US" w:eastAsia="zh-CN"/>
        </w:rPr>
        <w:t xml:space="preserve">    </w:t>
      </w:r>
      <w:r>
        <w:rPr>
          <w:rFonts w:hint="eastAsia" w:ascii="仿宋_GB2312" w:hAnsi="仿宋_GB2312" w:eastAsia="仿宋_GB2312" w:cs="仿宋_GB2312"/>
          <w:bCs/>
          <w:sz w:val="30"/>
          <w:szCs w:val="30"/>
          <w:highlight w:val="none"/>
          <w:u w:val="single"/>
        </w:rPr>
        <w:t>年</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月</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日</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时</w:t>
      </w:r>
      <w:r>
        <w:rPr>
          <w:rFonts w:hint="eastAsia" w:ascii="仿宋_GB2312" w:hAnsi="仿宋_GB2312" w:eastAsia="仿宋_GB2312" w:cs="仿宋_GB2312"/>
          <w:bCs/>
          <w:sz w:val="30"/>
          <w:szCs w:val="30"/>
          <w:highlight w:val="none"/>
          <w:u w:val="single"/>
          <w:lang w:val="en-US" w:eastAsia="zh-CN"/>
        </w:rPr>
        <w:t xml:space="preserve">   </w:t>
      </w:r>
      <w:r>
        <w:rPr>
          <w:rFonts w:hint="eastAsia" w:ascii="仿宋_GB2312" w:hAnsi="仿宋_GB2312" w:eastAsia="仿宋_GB2312" w:cs="仿宋_GB2312"/>
          <w:bCs/>
          <w:sz w:val="30"/>
          <w:szCs w:val="30"/>
          <w:highlight w:val="none"/>
          <w:u w:val="single"/>
        </w:rPr>
        <w:t>分</w:t>
      </w:r>
      <w:r>
        <w:rPr>
          <w:rFonts w:hint="eastAsia" w:ascii="仿宋_GB2312" w:hAnsi="仿宋_GB2312" w:eastAsia="仿宋_GB2312" w:cs="仿宋_GB2312"/>
          <w:bCs/>
          <w:sz w:val="30"/>
          <w:szCs w:val="30"/>
          <w:highlight w:val="none"/>
        </w:rPr>
        <w:t>前不得开启</w:t>
      </w:r>
    </w:p>
    <w:p>
      <w:pPr>
        <w:pStyle w:val="2"/>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pStyle w:val="9"/>
        <w:rPr>
          <w:highlight w:val="none"/>
        </w:rPr>
      </w:pPr>
    </w:p>
    <w:p>
      <w:pPr>
        <w:pStyle w:val="9"/>
        <w:jc w:val="center"/>
        <w:rPr>
          <w:rFonts w:hint="eastAsia" w:ascii="仿宋_GB2312" w:hAnsi="宋体" w:eastAsia="仿宋_GB2312" w:cs="Times New Roman"/>
          <w:kern w:val="2"/>
          <w:sz w:val="44"/>
          <w:szCs w:val="44"/>
          <w:highlight w:val="none"/>
          <w:u w:val="single"/>
          <w:lang w:val="en-US" w:eastAsia="zh-CN" w:bidi="ar-SA"/>
        </w:rPr>
      </w:pPr>
      <w:r>
        <w:rPr>
          <w:rFonts w:hint="eastAsia" w:ascii="仿宋_GB2312" w:hAnsi="宋体" w:eastAsia="仿宋_GB2312" w:cs="Times New Roman"/>
          <w:kern w:val="2"/>
          <w:sz w:val="44"/>
          <w:szCs w:val="44"/>
          <w:highlight w:val="none"/>
          <w:u w:val="single"/>
          <w:lang w:val="en-US" w:eastAsia="zh-CN" w:bidi="ar-SA"/>
        </w:rPr>
        <w:t>洋里出入口服务区三通一平施工项目</w:t>
      </w:r>
    </w:p>
    <w:p>
      <w:pPr>
        <w:pStyle w:val="9"/>
        <w:jc w:val="center"/>
        <w:rPr>
          <w:highlight w:val="none"/>
        </w:rPr>
      </w:pPr>
      <w:r>
        <w:rPr>
          <w:rFonts w:hint="eastAsia" w:ascii="仿宋_GB2312" w:hAnsi="宋体" w:eastAsia="仿宋_GB2312" w:cs="Times New Roman"/>
          <w:kern w:val="2"/>
          <w:sz w:val="44"/>
          <w:szCs w:val="44"/>
          <w:highlight w:val="none"/>
          <w:u w:val="single"/>
          <w:lang w:val="en-US" w:eastAsia="zh-CN" w:bidi="ar-SA"/>
        </w:rPr>
        <w:t>施工协作队伍选择</w:t>
      </w:r>
    </w:p>
    <w:p>
      <w:pPr>
        <w:pStyle w:val="9"/>
        <w:rPr>
          <w:highlight w:val="none"/>
        </w:rPr>
      </w:pPr>
    </w:p>
    <w:p>
      <w:pPr>
        <w:pStyle w:val="9"/>
        <w:rPr>
          <w:highlight w:val="none"/>
        </w:rPr>
      </w:pPr>
    </w:p>
    <w:p>
      <w:pPr>
        <w:pStyle w:val="9"/>
        <w:rPr>
          <w:highlight w:val="none"/>
        </w:rPr>
      </w:pPr>
    </w:p>
    <w:p>
      <w:pPr>
        <w:pStyle w:val="9"/>
        <w:ind w:firstLine="4176" w:firstLineChars="800"/>
        <w:rPr>
          <w:rFonts w:ascii="仿宋_GB2312" w:hAnsi="宋体" w:eastAsia="仿宋_GB2312"/>
          <w:b/>
          <w:sz w:val="52"/>
          <w:szCs w:val="52"/>
          <w:highlight w:val="none"/>
          <w:u w:val="single"/>
        </w:rPr>
      </w:pPr>
    </w:p>
    <w:p>
      <w:pPr>
        <w:pStyle w:val="28"/>
        <w:spacing w:line="264" w:lineRule="auto"/>
        <w:rPr>
          <w:rFonts w:ascii="仿宋_GB2312" w:hAnsi="Times New Roman" w:eastAsia="仿宋_GB2312"/>
          <w:sz w:val="36"/>
          <w:highlight w:val="none"/>
        </w:rPr>
      </w:pPr>
    </w:p>
    <w:p>
      <w:pPr>
        <w:pStyle w:val="9"/>
        <w:rPr>
          <w:highlight w:val="none"/>
        </w:rPr>
      </w:pPr>
    </w:p>
    <w:p>
      <w:pPr>
        <w:pStyle w:val="28"/>
        <w:spacing w:line="264" w:lineRule="auto"/>
        <w:jc w:val="center"/>
        <w:rPr>
          <w:rFonts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28"/>
        <w:spacing w:line="264" w:lineRule="auto"/>
        <w:rPr>
          <w:rFonts w:ascii="仿宋_GB2312" w:hAnsi="Times New Roman" w:eastAsia="仿宋_GB2312"/>
          <w:sz w:val="36"/>
          <w:highlight w:val="none"/>
        </w:rPr>
      </w:pPr>
    </w:p>
    <w:p>
      <w:pPr>
        <w:pStyle w:val="9"/>
        <w:rPr>
          <w:highlight w:val="none"/>
        </w:rPr>
      </w:pPr>
    </w:p>
    <w:p>
      <w:pPr>
        <w:pStyle w:val="9"/>
        <w:rPr>
          <w:highlight w:val="none"/>
        </w:rPr>
      </w:pPr>
    </w:p>
    <w:p>
      <w:pPr>
        <w:pStyle w:val="9"/>
        <w:rPr>
          <w:highlight w:val="none"/>
        </w:rPr>
      </w:pPr>
    </w:p>
    <w:p>
      <w:pPr>
        <w:pStyle w:val="28"/>
        <w:spacing w:line="264" w:lineRule="auto"/>
        <w:rPr>
          <w:rFonts w:ascii="仿宋_GB2312" w:hAnsi="Times New Roman" w:eastAsia="仿宋_GB2312"/>
          <w:sz w:val="36"/>
          <w:highlight w:val="none"/>
        </w:rPr>
      </w:pPr>
    </w:p>
    <w:p>
      <w:pPr>
        <w:pStyle w:val="28"/>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hint="eastAsia" w:ascii="Times New Roman" w:hAnsi="Times New Roman" w:eastAsia="仿宋"/>
          <w:bCs/>
          <w:sz w:val="28"/>
          <w:szCs w:val="28"/>
          <w:highlight w:val="none"/>
          <w:u w:val="single"/>
        </w:rPr>
        <w:t xml:space="preserve">                       </w:t>
      </w:r>
      <w:r>
        <w:rPr>
          <w:rFonts w:ascii="Times New Roman" w:hAnsi="仿宋" w:eastAsia="仿宋"/>
          <w:b/>
          <w:sz w:val="28"/>
          <w:szCs w:val="28"/>
          <w:highlight w:val="none"/>
          <w:u w:val="single"/>
        </w:rPr>
        <w:t>（盖单位公章）</w:t>
      </w:r>
    </w:p>
    <w:p>
      <w:pPr>
        <w:pStyle w:val="28"/>
        <w:spacing w:before="240" w:after="240" w:line="240" w:lineRule="auto"/>
        <w:ind w:firstLine="562" w:firstLineChars="200"/>
        <w:rPr>
          <w:rFonts w:ascii="Times New Roman" w:hAnsi="Times New Roman" w:eastAsia="仿宋"/>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Cs/>
          <w:sz w:val="28"/>
          <w:szCs w:val="28"/>
          <w:highlight w:val="none"/>
          <w:u w:val="single"/>
        </w:rPr>
        <w:t xml:space="preserve">         </w:t>
      </w:r>
      <w:r>
        <w:rPr>
          <w:rFonts w:ascii="Times New Roman" w:hAnsi="仿宋" w:eastAsia="仿宋"/>
          <w:b/>
          <w:sz w:val="28"/>
          <w:szCs w:val="28"/>
          <w:highlight w:val="none"/>
          <w:u w:val="single"/>
        </w:rPr>
        <w:t>（签字）</w:t>
      </w:r>
      <w:r>
        <w:rPr>
          <w:rFonts w:hint="eastAsia" w:ascii="Times New Roman" w:hAnsi="仿宋" w:eastAsia="仿宋"/>
          <w:bCs/>
          <w:sz w:val="28"/>
          <w:szCs w:val="28"/>
          <w:highlight w:val="none"/>
          <w:u w:val="single"/>
        </w:rPr>
        <w:t xml:space="preserve"> </w:t>
      </w:r>
    </w:p>
    <w:p>
      <w:pPr>
        <w:pStyle w:val="28"/>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28"/>
        <w:spacing w:line="700" w:lineRule="exact"/>
        <w:ind w:left="629"/>
        <w:jc w:val="center"/>
        <w:rPr>
          <w:rFonts w:ascii="仿宋_GB2312" w:eastAsia="仿宋_GB2312"/>
          <w:b/>
          <w:sz w:val="44"/>
          <w:szCs w:val="44"/>
          <w:highlight w:val="none"/>
        </w:rPr>
      </w:pPr>
      <w:r>
        <w:rPr>
          <w:rFonts w:hint="eastAsia" w:ascii="仿宋_GB2312" w:hAnsi="宋体" w:eastAsia="仿宋_GB2312"/>
          <w:sz w:val="30"/>
          <w:highlight w:val="none"/>
        </w:rPr>
        <w:br w:type="page"/>
      </w:r>
      <w:r>
        <w:rPr>
          <w:rFonts w:hint="eastAsia" w:ascii="仿宋_GB2312" w:eastAsia="仿宋_GB2312"/>
          <w:b/>
          <w:sz w:val="44"/>
          <w:szCs w:val="44"/>
          <w:highlight w:val="none"/>
        </w:rPr>
        <w:t>目　　录</w:t>
      </w:r>
    </w:p>
    <w:p>
      <w:pPr>
        <w:pStyle w:val="9"/>
        <w:spacing w:line="900" w:lineRule="exact"/>
        <w:rPr>
          <w:rFonts w:ascii="仿宋_GB2312" w:eastAsia="仿宋_GB2312"/>
          <w:sz w:val="32"/>
          <w:szCs w:val="32"/>
          <w:highlight w:val="none"/>
        </w:rPr>
      </w:pP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1、报价函</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2、工程量清单</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3、法定代表人身份证明书或授权委托书</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4、</w:t>
      </w:r>
      <w:r>
        <w:rPr>
          <w:rFonts w:hint="eastAsia" w:ascii="仿宋_GB2312" w:hAnsi="宋体" w:eastAsia="仿宋_GB2312" w:cs="Times New Roman"/>
          <w:sz w:val="32"/>
          <w:szCs w:val="32"/>
          <w:highlight w:val="none"/>
        </w:rPr>
        <w:t>项目负责人证明</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5、</w:t>
      </w:r>
      <w:r>
        <w:rPr>
          <w:rFonts w:hint="eastAsia" w:ascii="仿宋_GB2312" w:hAnsi="宋体" w:eastAsia="仿宋_GB2312" w:cs="Times New Roman"/>
          <w:sz w:val="32"/>
          <w:szCs w:val="32"/>
          <w:highlight w:val="none"/>
        </w:rPr>
        <w:t>营业执照</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6</w:t>
      </w:r>
      <w:r>
        <w:rPr>
          <w:rFonts w:hint="eastAsia" w:ascii="仿宋_GB2312" w:hAnsi="宋体" w:eastAsia="仿宋_GB2312" w:cs="Times New Roman"/>
          <w:sz w:val="32"/>
          <w:szCs w:val="32"/>
          <w:highlight w:val="none"/>
        </w:rPr>
        <w:t>、施工安全许可证</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7</w:t>
      </w:r>
      <w:r>
        <w:rPr>
          <w:rFonts w:hint="eastAsia" w:ascii="仿宋_GB2312" w:hAnsi="宋体" w:eastAsia="仿宋_GB2312" w:cs="Times New Roman"/>
          <w:sz w:val="32"/>
          <w:szCs w:val="32"/>
          <w:highlight w:val="none"/>
        </w:rPr>
        <w:t>、</w:t>
      </w:r>
      <w:r>
        <w:rPr>
          <w:rFonts w:hint="eastAsia" w:ascii="仿宋_GB2312" w:hAnsi="宋体" w:eastAsia="仿宋_GB2312"/>
          <w:sz w:val="32"/>
          <w:szCs w:val="32"/>
          <w:highlight w:val="none"/>
          <w:lang w:val="en-US" w:eastAsia="zh-CN"/>
        </w:rPr>
        <w:t>施工组织设计</w:t>
      </w:r>
    </w:p>
    <w:p>
      <w:pPr>
        <w:spacing w:line="900" w:lineRule="exact"/>
        <w:ind w:firstLine="640" w:firstLineChars="200"/>
        <w:rPr>
          <w:rFonts w:hint="eastAsia"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val="en-US" w:eastAsia="zh-CN"/>
        </w:rPr>
        <w:t>8</w:t>
      </w:r>
      <w:r>
        <w:rPr>
          <w:rFonts w:hint="eastAsia" w:ascii="仿宋_GB2312" w:hAnsi="宋体" w:eastAsia="仿宋_GB2312" w:cs="Times New Roman"/>
          <w:sz w:val="32"/>
          <w:szCs w:val="32"/>
          <w:highlight w:val="none"/>
        </w:rPr>
        <w:t>、其他资料</w:t>
      </w:r>
    </w:p>
    <w:p>
      <w:pPr>
        <w:spacing w:line="900" w:lineRule="exact"/>
        <w:ind w:firstLine="640" w:firstLineChars="200"/>
        <w:rPr>
          <w:rFonts w:ascii="仿宋_GB2312" w:hAnsi="宋体" w:eastAsia="仿宋_GB2312"/>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pStyle w:val="2"/>
        <w:rPr>
          <w:rFonts w:ascii="仿宋_GB2312" w:hAnsi="宋体" w:eastAsia="仿宋_GB2312"/>
          <w:b/>
          <w:sz w:val="32"/>
          <w:szCs w:val="32"/>
          <w:highlight w:val="none"/>
        </w:rPr>
      </w:pPr>
    </w:p>
    <w:p>
      <w:pPr>
        <w:pStyle w:val="4"/>
        <w:rPr>
          <w:highlight w:val="none"/>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lang w:eastAsia="zh-CN"/>
        </w:rPr>
        <w:t>福州川达公路养护工程有限公司</w:t>
      </w:r>
      <w:r>
        <w:rPr>
          <w:rFonts w:hint="eastAsia" w:ascii="仿宋_GB2312" w:eastAsia="仿宋_GB2312"/>
          <w:sz w:val="24"/>
          <w:highlight w:val="none"/>
        </w:rPr>
        <w:t>：</w:t>
      </w:r>
    </w:p>
    <w:p>
      <w:pPr>
        <w:numPr>
          <w:ilvl w:val="0"/>
          <w:numId w:val="11"/>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lang w:eastAsia="zh-CN"/>
        </w:rPr>
        <w:t>洋里出入口服务区三通一平施工项目施工协作队伍选择</w:t>
      </w:r>
      <w:r>
        <w:rPr>
          <w:rFonts w:hint="eastAsia" w:ascii="仿宋_GB2312" w:eastAsia="仿宋_GB2312"/>
          <w:sz w:val="24"/>
          <w:highlight w:val="none"/>
        </w:rPr>
        <w:t>的采购文件，我单位经考察现场和研究上述工程的采购须知、合同条款、技术规范和要求、图纸和技术文件、工程量清单及其他有关文件后，我方愿以人民币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rPr>
        <w:t>计划工期</w:t>
      </w:r>
      <w:r>
        <w:rPr>
          <w:rFonts w:hint="eastAsia" w:ascii="仿宋_GB2312" w:eastAsia="仿宋_GB2312"/>
          <w:sz w:val="24"/>
          <w:highlight w:val="none"/>
          <w:u w:val="single"/>
          <w:lang w:val="en-US" w:eastAsia="zh-CN"/>
        </w:rPr>
        <w:t>30个日历天</w:t>
      </w:r>
      <w:r>
        <w:rPr>
          <w:rFonts w:hint="eastAsia" w:ascii="仿宋_GB2312" w:eastAsia="仿宋_GB2312"/>
          <w:sz w:val="24"/>
          <w:highlight w:val="none"/>
          <w:u w:val="single"/>
        </w:rPr>
        <w:t>内</w:t>
      </w:r>
      <w:r>
        <w:rPr>
          <w:rFonts w:hint="eastAsia" w:ascii="仿宋_GB2312" w:eastAsia="仿宋_GB2312"/>
          <w:sz w:val="24"/>
          <w:highlight w:val="none"/>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rPr>
        <w:t>（负责人</w:t>
      </w:r>
      <w:r>
        <w:rPr>
          <w:rFonts w:hint="eastAsia" w:ascii="仿宋_GB2312" w:eastAsia="仿宋_GB2312"/>
          <w:sz w:val="24"/>
          <w:highlight w:val="none"/>
          <w:lang w:val="en-US" w:eastAsia="zh-CN"/>
        </w:rPr>
        <w:t>及联系方式</w:t>
      </w:r>
      <w:r>
        <w:rPr>
          <w:rFonts w:hint="eastAsia" w:ascii="仿宋_GB2312" w:eastAsia="仿宋_GB2312"/>
          <w:sz w:val="24"/>
          <w:highlight w:val="none"/>
        </w:rPr>
        <w:t>）作为本工程的负责人。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7"/>
        <w:spacing w:line="500" w:lineRule="exact"/>
        <w:ind w:left="360" w:firstLine="397"/>
        <w:rPr>
          <w:rFonts w:ascii="仿宋_GB2312" w:eastAsia="仿宋_GB2312"/>
          <w:sz w:val="24"/>
          <w:szCs w:val="24"/>
          <w:highlight w:val="none"/>
        </w:rPr>
      </w:pPr>
      <w:r>
        <w:rPr>
          <w:rFonts w:hint="eastAsia" w:ascii="仿宋_GB2312" w:eastAsia="仿宋_GB2312"/>
          <w:sz w:val="24"/>
          <w:szCs w:val="24"/>
          <w:highlight w:val="none"/>
        </w:rPr>
        <w:t xml:space="preserve"> </w:t>
      </w:r>
    </w:p>
    <w:p>
      <w:pPr>
        <w:pStyle w:val="7"/>
        <w:spacing w:line="500" w:lineRule="exact"/>
        <w:ind w:left="360" w:firstLine="40"/>
        <w:jc w:val="left"/>
        <w:rPr>
          <w:rFonts w:ascii="仿宋_GB2312" w:eastAsia="仿宋_GB2312"/>
          <w:sz w:val="24"/>
          <w:szCs w:val="24"/>
          <w:highlight w:val="none"/>
        </w:rPr>
      </w:pPr>
      <w:r>
        <w:rPr>
          <w:rFonts w:hint="eastAsia" w:ascii="仿宋_GB2312" w:eastAsia="仿宋_GB2312"/>
          <w:sz w:val="24"/>
          <w:szCs w:val="24"/>
          <w:highlight w:val="none"/>
        </w:rPr>
        <w:t xml:space="preserve">单位法定代表人 </w:t>
      </w:r>
      <w:r>
        <w:rPr>
          <w:rFonts w:hint="eastAsia" w:ascii="仿宋_GB2312" w:eastAsia="仿宋_GB2312"/>
          <w:sz w:val="24"/>
          <w:szCs w:val="24"/>
          <w:highlight w:val="none"/>
          <w:u w:val="single"/>
        </w:rPr>
        <w:t xml:space="preserve">     （签字或盖章）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 xml:space="preserve">        （签字）</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7"/>
        <w:spacing w:line="500" w:lineRule="exac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500" w:lineRule="exact"/>
        <w:ind w:firstLine="0"/>
        <w:rPr>
          <w:rFonts w:ascii="仿宋_GB2312" w:eastAsia="仿宋_GB2312"/>
          <w:sz w:val="24"/>
          <w:szCs w:val="24"/>
          <w:highlight w:val="none"/>
        </w:rPr>
      </w:pPr>
    </w:p>
    <w:p>
      <w:pPr>
        <w:pStyle w:val="7"/>
        <w:spacing w:line="500" w:lineRule="exact"/>
        <w:ind w:firstLine="0"/>
        <w:rPr>
          <w:rFonts w:hint="eastAsia" w:ascii="仿宋_GB2312" w:eastAsia="仿宋_GB2312"/>
          <w:sz w:val="24"/>
          <w:szCs w:val="24"/>
          <w:highlight w:val="none"/>
        </w:rPr>
      </w:pPr>
    </w:p>
    <w:p>
      <w:pPr>
        <w:numPr>
          <w:ilvl w:val="0"/>
          <w:numId w:val="12"/>
        </w:numPr>
        <w:tabs>
          <w:tab w:val="left" w:pos="0"/>
        </w:tabs>
        <w:jc w:val="center"/>
        <w:outlineLvl w:val="0"/>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工程量清单</w:t>
      </w:r>
    </w:p>
    <w:tbl>
      <w:tblPr>
        <w:tblStyle w:val="15"/>
        <w:tblW w:w="9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5"/>
        <w:gridCol w:w="85"/>
        <w:gridCol w:w="1206"/>
        <w:gridCol w:w="91"/>
        <w:gridCol w:w="2048"/>
        <w:gridCol w:w="259"/>
        <w:gridCol w:w="75"/>
        <w:gridCol w:w="1454"/>
        <w:gridCol w:w="95"/>
        <w:gridCol w:w="514"/>
        <w:gridCol w:w="13"/>
        <w:gridCol w:w="883"/>
        <w:gridCol w:w="40"/>
        <w:gridCol w:w="697"/>
        <w:gridCol w:w="54"/>
        <w:gridCol w:w="106"/>
        <w:gridCol w:w="356"/>
        <w:gridCol w:w="6"/>
        <w:gridCol w:w="1278"/>
        <w:gridCol w:w="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9930"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highlight w:val="none"/>
                <w:u w:val="none"/>
              </w:rPr>
            </w:pPr>
            <w:r>
              <w:rPr>
                <w:rFonts w:hint="eastAsia" w:ascii="宋体" w:hAnsi="宋体" w:eastAsia="宋体" w:cs="宋体"/>
                <w:i w:val="0"/>
                <w:iCs w:val="0"/>
                <w:color w:val="000000"/>
                <w:kern w:val="0"/>
                <w:sz w:val="40"/>
                <w:szCs w:val="40"/>
                <w:highlight w:val="none"/>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9930" w:type="dxa"/>
            <w:gridSpan w:val="20"/>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8130" w:type="dxa"/>
            <w:gridSpan w:val="1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工程名称：洋里出入口服务区三通一平施工项目</w:t>
            </w:r>
          </w:p>
        </w:tc>
        <w:tc>
          <w:tcPr>
            <w:tcW w:w="180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第1页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2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项目编码</w:t>
            </w:r>
          </w:p>
        </w:tc>
        <w:tc>
          <w:tcPr>
            <w:tcW w:w="21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7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项目特征描述</w:t>
            </w:r>
          </w:p>
        </w:tc>
        <w:tc>
          <w:tcPr>
            <w:tcW w:w="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9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24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1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综合单价</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993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单体建筑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993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房屋建筑与装饰工程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993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1</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010101002001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挖一般土方</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(1)三类土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(2)1.5m以内</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1012.000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2</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(1)废弃料品种:原土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(2)运距:20km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1012.000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分部小计</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3</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041001001001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拆除路面</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(1)材质:混凝土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(2)厚度:22cm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174.110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4</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041001001003</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拆除路面</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(1)材质:混凝土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(2)厚度:40cm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815.120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5</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011601001001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砖（石）砌体拆除</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(1)砌体名称:围墙</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(2)砌体材质:砖砌体</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6</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011609001001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栏杆、栏板拆除</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(1)栏杆、栏板种类和高度:围墙栏杆拆除</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61.600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7</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011609001002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栏杆、栏板拆除</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(1)栏杆、栏板种类和高度:波板护栏板</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10.400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8</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041001009001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拆除井盖</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9</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041001005001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拆除侧、平（缘）石</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(1)材质:路缘石</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69.500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10</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041001010001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拆除电杆</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(1)单柱杆及标志牌拆除</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11</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011610001001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门窗拆除</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(1)构件名称:拆除电动伸缩大门（回收）</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79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12</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010103002003</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(1)废弃料品种:混凝土碎渣</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(2)运距:20km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365.376</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13</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010101001001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平整场地</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(1)土壤类别:三类土</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1386.831</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12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14</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010807001001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金属（塑钢、断桥）窗</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(1)框、扇材质:铝合金</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(2)玻璃品种、厚度:中空双层5+5+6钢化隔音玻璃</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78.620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79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cs="宋体"/>
                <w:i w:val="0"/>
                <w:iCs w:val="0"/>
                <w:color w:val="000000"/>
                <w:kern w:val="0"/>
                <w:sz w:val="18"/>
                <w:szCs w:val="18"/>
                <w:highlight w:val="none"/>
                <w:u w:val="none"/>
                <w:lang w:val="en-US" w:eastAsia="zh-CN" w:bidi="ar"/>
              </w:rPr>
              <w:t>5</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040203007001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水泥混凝土</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(1)厚度:22cm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(2)混凝土强度等级:C25</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205.980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79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16</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040202011001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碎石</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(1)厚度:15cm</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(2)石料规格:碎石垫层</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205.980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1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17</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010501001001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垫层</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(1)混凝土种类（商品混凝土、现场拌制，泵送、非泵送）:商品混凝土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(2)混凝土强度等级:C15</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30.897</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18</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040204004002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安砌侧（平、缘）石</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(1)C30混凝土预制件（立道牙）</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9930"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highlight w:val="none"/>
                <w:u w:val="none"/>
              </w:rPr>
            </w:pPr>
            <w:r>
              <w:rPr>
                <w:rFonts w:hint="eastAsia" w:ascii="宋体" w:hAnsi="宋体" w:eastAsia="宋体" w:cs="宋体"/>
                <w:i w:val="0"/>
                <w:iCs w:val="0"/>
                <w:color w:val="000000"/>
                <w:kern w:val="0"/>
                <w:sz w:val="40"/>
                <w:szCs w:val="40"/>
                <w:highlight w:val="none"/>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9930" w:type="dxa"/>
            <w:gridSpan w:val="20"/>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8130" w:type="dxa"/>
            <w:gridSpan w:val="1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工程名称：洋里出入口服务区三通一平施工项目</w:t>
            </w:r>
          </w:p>
        </w:tc>
        <w:tc>
          <w:tcPr>
            <w:tcW w:w="180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第2页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2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项目编码</w:t>
            </w:r>
          </w:p>
        </w:tc>
        <w:tc>
          <w:tcPr>
            <w:tcW w:w="21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7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项目特征描述</w:t>
            </w:r>
          </w:p>
        </w:tc>
        <w:tc>
          <w:tcPr>
            <w:tcW w:w="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9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24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1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综合单价</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(2)500*100*300</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(3)M5水泥砂浆</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1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19</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010501003001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独立基础</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(1)混凝土种类（商品混凝土、现场拌制，泵送、非泵送）:商品混凝土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(2)混凝土强度等级:C25</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6.656</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20</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010515001001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现浇构件钢筋</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(1)钢筋种类、规格:HPB300以内</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0.132</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79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1</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010515001002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现浇构件钢筋</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(1)钢筋种类、规格:HRB400以内(直径12-18mm)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0.807</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2</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010516002001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预埋铁件</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(1)钢材种类:综合考虑</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t</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0.196</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3</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010102002001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挖沟槽石方</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4.032</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4</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010103002002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余方弃置</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(1)废弃料品种:石渣</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(2)运距:20km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4.032</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5</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010404001001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垫层</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(1)垫层材料种类、配合比、厚度:砂石垫层</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0.864</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1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6</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010501001002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垫层</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(1)混凝土种类（商品混凝土、现场拌制，泵送、非泵送）:商品混凝土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(2)混凝土强度等级:C15</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0.864</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7</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010501002001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带形基础</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(1)非泵送商品混凝土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(2)C25</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2.304</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1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8</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010505003001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平板</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(1)混凝土种类（商品混凝土、现场拌制，泵送、非泵送）:非泵送商品混凝土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(2)混凝土强度等级:C25</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0.576</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79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29</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010401003001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实心砖墙</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(1)砖品种、规格、强度等级:烧结煤矸石普通砖</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6.190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30</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011201004001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立面砂浆找平层</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(1)找平层砂浆厚度、配合比:M10砂浆抹面</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63.336</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79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31</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011204003001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块料墙面</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(1)面层材料品种、规格、颜色:400*800面砖</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34.376</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32</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011508004001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金属字</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(1)不锈钢精工字56cm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33</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011508004002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金属字</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(1)不锈钢精工字29cm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r>
              <w:rPr>
                <w:rFonts w:hint="eastAsia" w:ascii="宋体" w:hAnsi="宋体" w:cs="宋体"/>
                <w:i w:val="0"/>
                <w:iCs w:val="0"/>
                <w:color w:val="000000"/>
                <w:kern w:val="0"/>
                <w:sz w:val="18"/>
                <w:szCs w:val="18"/>
                <w:highlight w:val="none"/>
                <w:u w:val="none"/>
                <w:lang w:val="en-US" w:eastAsia="zh-CN" w:bidi="ar"/>
              </w:rPr>
              <w:t>4</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010805004001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电动伸缩门</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(1)安装电动伸缩门（旧门重新安装）</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樘</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993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993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配管配线工程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r>
              <w:rPr>
                <w:rFonts w:hint="eastAsia" w:ascii="宋体" w:hAnsi="宋体" w:cs="宋体"/>
                <w:i w:val="0"/>
                <w:iCs w:val="0"/>
                <w:color w:val="000000"/>
                <w:kern w:val="0"/>
                <w:sz w:val="18"/>
                <w:szCs w:val="18"/>
                <w:highlight w:val="none"/>
                <w:u w:val="none"/>
                <w:lang w:val="en-US" w:eastAsia="zh-CN" w:bidi="ar"/>
              </w:rPr>
              <w:t>5</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(1)半硬质塑料管DN32</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r>
              <w:rPr>
                <w:rFonts w:hint="eastAsia" w:ascii="宋体" w:hAnsi="宋体" w:cs="宋体"/>
                <w:i w:val="0"/>
                <w:iCs w:val="0"/>
                <w:color w:val="000000"/>
                <w:kern w:val="0"/>
                <w:sz w:val="18"/>
                <w:szCs w:val="18"/>
                <w:highlight w:val="none"/>
                <w:u w:val="none"/>
                <w:lang w:val="en-US" w:eastAsia="zh-CN" w:bidi="ar"/>
              </w:rPr>
              <w:t>6</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030411004001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配线</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(1)YJV-3×2.5</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9930"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0"/>
                <w:szCs w:val="4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40"/>
                <w:szCs w:val="4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40"/>
                <w:szCs w:val="40"/>
                <w:highlight w:val="none"/>
                <w:u w:val="none"/>
              </w:rPr>
            </w:pPr>
            <w:r>
              <w:rPr>
                <w:rFonts w:hint="eastAsia" w:ascii="宋体" w:hAnsi="宋体" w:eastAsia="宋体" w:cs="宋体"/>
                <w:i w:val="0"/>
                <w:iCs w:val="0"/>
                <w:color w:val="000000"/>
                <w:kern w:val="0"/>
                <w:sz w:val="40"/>
                <w:szCs w:val="40"/>
                <w:highlight w:val="none"/>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9930" w:type="dxa"/>
            <w:gridSpan w:val="20"/>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8130" w:type="dxa"/>
            <w:gridSpan w:val="1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工程名称：洋里出入口服务区三通一平施工项目</w:t>
            </w:r>
          </w:p>
        </w:tc>
        <w:tc>
          <w:tcPr>
            <w:tcW w:w="180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第3页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2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项目编码</w:t>
            </w:r>
          </w:p>
        </w:tc>
        <w:tc>
          <w:tcPr>
            <w:tcW w:w="21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7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项目特征描述</w:t>
            </w:r>
          </w:p>
        </w:tc>
        <w:tc>
          <w:tcPr>
            <w:tcW w:w="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9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24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41"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1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7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综合单价</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r>
              <w:rPr>
                <w:rFonts w:hint="eastAsia" w:ascii="宋体" w:hAnsi="宋体" w:cs="宋体"/>
                <w:i w:val="0"/>
                <w:iCs w:val="0"/>
                <w:color w:val="000000"/>
                <w:kern w:val="0"/>
                <w:sz w:val="18"/>
                <w:szCs w:val="18"/>
                <w:highlight w:val="none"/>
                <w:u w:val="none"/>
                <w:lang w:val="en-US" w:eastAsia="zh-CN" w:bidi="ar"/>
              </w:rPr>
              <w:t>7</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010101003002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挖沟槽土方</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(1)土壤类别:三类土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(2)挖土深度:2m以内</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37.764</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r>
              <w:rPr>
                <w:rFonts w:hint="eastAsia" w:ascii="宋体" w:hAnsi="宋体" w:cs="宋体"/>
                <w:i w:val="0"/>
                <w:iCs w:val="0"/>
                <w:color w:val="000000"/>
                <w:kern w:val="0"/>
                <w:sz w:val="18"/>
                <w:szCs w:val="18"/>
                <w:highlight w:val="none"/>
                <w:u w:val="none"/>
                <w:lang w:val="en-US" w:eastAsia="zh-CN" w:bidi="ar"/>
              </w:rPr>
              <w:t>8</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041001001002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拆除路面</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(1)材质:混凝土</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(2)厚度:22cm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39</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030411001002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配管</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(1)φ110镀锌钢管</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198.000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55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cs="宋体"/>
                <w:i w:val="0"/>
                <w:iCs w:val="0"/>
                <w:color w:val="000000"/>
                <w:kern w:val="0"/>
                <w:sz w:val="18"/>
                <w:szCs w:val="18"/>
                <w:highlight w:val="none"/>
                <w:u w:val="none"/>
                <w:lang w:val="en-US" w:eastAsia="zh-CN" w:bidi="ar"/>
              </w:rPr>
              <w:t>0</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030408001001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(1)型号:电缆线4*25+1*16</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466.000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cs="宋体"/>
                <w:i w:val="0"/>
                <w:iCs w:val="0"/>
                <w:color w:val="000000"/>
                <w:kern w:val="0"/>
                <w:sz w:val="18"/>
                <w:szCs w:val="18"/>
                <w:highlight w:val="none"/>
                <w:u w:val="none"/>
                <w:lang w:val="en-US" w:eastAsia="zh-CN" w:bidi="ar"/>
              </w:rPr>
              <w:t>1</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030408006001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电力电缆头</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(1)电缆线4*25+1*16</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79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cs="宋体"/>
                <w:i w:val="0"/>
                <w:iCs w:val="0"/>
                <w:color w:val="000000"/>
                <w:kern w:val="0"/>
                <w:sz w:val="18"/>
                <w:szCs w:val="18"/>
                <w:highlight w:val="none"/>
                <w:u w:val="none"/>
                <w:lang w:val="en-US" w:eastAsia="zh-CN" w:bidi="ar"/>
              </w:rPr>
              <w:t>2</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030404017001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配电箱</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(1)规格:配电箱</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(2)型号:三相电表100A*2+断路器100A*2</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cs="宋体"/>
                <w:i w:val="0"/>
                <w:iCs w:val="0"/>
                <w:color w:val="000000"/>
                <w:kern w:val="0"/>
                <w:sz w:val="18"/>
                <w:szCs w:val="18"/>
                <w:highlight w:val="none"/>
                <w:u w:val="none"/>
                <w:lang w:val="en-US" w:eastAsia="zh-CN" w:bidi="ar"/>
              </w:rPr>
              <w:t>3</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010103001002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回填方</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(1)填方材料品种:砂</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12.888</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cs="宋体"/>
                <w:i w:val="0"/>
                <w:iCs w:val="0"/>
                <w:color w:val="000000"/>
                <w:kern w:val="0"/>
                <w:sz w:val="18"/>
                <w:szCs w:val="18"/>
                <w:highlight w:val="none"/>
                <w:u w:val="none"/>
                <w:lang w:val="en-US" w:eastAsia="zh-CN" w:bidi="ar"/>
              </w:rPr>
              <w:t>4</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030413004002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管道包封</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6.948</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102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cs="宋体"/>
                <w:i w:val="0"/>
                <w:iCs w:val="0"/>
                <w:color w:val="000000"/>
                <w:kern w:val="0"/>
                <w:sz w:val="18"/>
                <w:szCs w:val="18"/>
                <w:highlight w:val="none"/>
                <w:u w:val="none"/>
                <w:lang w:val="en-US" w:eastAsia="zh-CN" w:bidi="ar"/>
              </w:rPr>
              <w:t>5</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010103001003</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回填方</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(1)密实度要求:按设计要求</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(2)填方材料品种:原土</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m3</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12.880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cs="宋体"/>
                <w:i w:val="0"/>
                <w:iCs w:val="0"/>
                <w:color w:val="000000"/>
                <w:kern w:val="0"/>
                <w:sz w:val="18"/>
                <w:szCs w:val="18"/>
                <w:highlight w:val="none"/>
                <w:u w:val="none"/>
                <w:lang w:val="en-US" w:eastAsia="zh-CN" w:bidi="ar"/>
              </w:rPr>
              <w:t>6</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031001006001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塑料管</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(1)φ40PE管</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195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cs="宋体"/>
                <w:i w:val="0"/>
                <w:iCs w:val="0"/>
                <w:color w:val="000000"/>
                <w:kern w:val="0"/>
                <w:sz w:val="18"/>
                <w:szCs w:val="18"/>
                <w:highlight w:val="none"/>
                <w:u w:val="none"/>
                <w:lang w:val="en-US" w:eastAsia="zh-CN" w:bidi="ar"/>
              </w:rPr>
              <w:t>7</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040504001001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砌筑井</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(1)盖板材质、规格:0.8*0.8树脂井盖</w:t>
            </w:r>
          </w:p>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(2)底板、基础材质及厚度:C25混凝土</w:t>
            </w:r>
          </w:p>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(3)砌筑材料品种、规格、强度等级:实心砖</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(4)勾缝、抹面要求:水泥砂浆</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座</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cs="宋体"/>
                <w:i w:val="0"/>
                <w:iCs w:val="0"/>
                <w:color w:val="000000"/>
                <w:kern w:val="0"/>
                <w:sz w:val="18"/>
                <w:szCs w:val="18"/>
                <w:highlight w:val="none"/>
                <w:u w:val="none"/>
                <w:lang w:val="en-US" w:eastAsia="zh-CN" w:bidi="ar"/>
              </w:rPr>
              <w:t>8</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030901011001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室外消火栓</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49</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030901011002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拆除室外消火栓</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r>
              <w:rPr>
                <w:rFonts w:hint="eastAsia" w:ascii="宋体" w:hAnsi="宋体" w:cs="宋体"/>
                <w:i w:val="0"/>
                <w:iCs w:val="0"/>
                <w:color w:val="000000"/>
                <w:kern w:val="0"/>
                <w:sz w:val="18"/>
                <w:szCs w:val="18"/>
                <w:highlight w:val="none"/>
                <w:u w:val="none"/>
                <w:lang w:val="en-US" w:eastAsia="zh-CN" w:bidi="ar"/>
              </w:rPr>
              <w:t>0</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030901002001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消火栓钢管</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r>
              <w:rPr>
                <w:rFonts w:hint="eastAsia" w:ascii="宋体" w:hAnsi="宋体" w:cs="宋体"/>
                <w:i w:val="0"/>
                <w:iCs w:val="0"/>
                <w:color w:val="000000"/>
                <w:kern w:val="0"/>
                <w:sz w:val="18"/>
                <w:szCs w:val="18"/>
                <w:highlight w:val="none"/>
                <w:u w:val="none"/>
                <w:lang w:val="en-US" w:eastAsia="zh-CN" w:bidi="ar"/>
              </w:rPr>
              <w:t>1</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030901002002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拆除消火栓钢管</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r>
              <w:rPr>
                <w:rFonts w:hint="eastAsia" w:ascii="宋体" w:hAnsi="宋体" w:cs="宋体"/>
                <w:i w:val="0"/>
                <w:iCs w:val="0"/>
                <w:color w:val="000000"/>
                <w:kern w:val="0"/>
                <w:sz w:val="18"/>
                <w:szCs w:val="18"/>
                <w:highlight w:val="none"/>
                <w:u w:val="none"/>
                <w:lang w:val="en-US" w:eastAsia="zh-CN" w:bidi="ar"/>
              </w:rPr>
              <w:t>2</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031003002001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螺纹法兰阀门</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r>
              <w:rPr>
                <w:rFonts w:hint="eastAsia" w:ascii="宋体" w:hAnsi="宋体" w:cs="宋体"/>
                <w:i w:val="0"/>
                <w:iCs w:val="0"/>
                <w:color w:val="000000"/>
                <w:kern w:val="0"/>
                <w:sz w:val="18"/>
                <w:szCs w:val="18"/>
                <w:highlight w:val="none"/>
                <w:u w:val="none"/>
                <w:lang w:val="en-US" w:eastAsia="zh-CN" w:bidi="ar"/>
              </w:rPr>
              <w:t>3</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031003002002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拆除螺纹法兰阀门</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993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园林工程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993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绿化种植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r>
              <w:rPr>
                <w:rFonts w:hint="eastAsia" w:ascii="宋体" w:hAnsi="宋体" w:cs="宋体"/>
                <w:i w:val="0"/>
                <w:iCs w:val="0"/>
                <w:color w:val="000000"/>
                <w:kern w:val="0"/>
                <w:sz w:val="18"/>
                <w:szCs w:val="18"/>
                <w:highlight w:val="none"/>
                <w:u w:val="none"/>
                <w:lang w:val="en-US" w:eastAsia="zh-CN" w:bidi="ar"/>
              </w:rPr>
              <w:t>4</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BC01001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点工签证</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工日</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r>
              <w:rPr>
                <w:rFonts w:hint="eastAsia" w:ascii="宋体" w:hAnsi="宋体" w:cs="宋体"/>
                <w:i w:val="0"/>
                <w:iCs w:val="0"/>
                <w:color w:val="000000"/>
                <w:kern w:val="0"/>
                <w:sz w:val="18"/>
                <w:szCs w:val="18"/>
                <w:highlight w:val="none"/>
                <w:u w:val="none"/>
                <w:lang w:val="en-US" w:eastAsia="zh-CN" w:bidi="ar"/>
              </w:rPr>
              <w:t>5</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BC01002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机械台班签证</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(1)汽车式起重机</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台班</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403"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分部小计</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79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r>
              <w:rPr>
                <w:rFonts w:hint="eastAsia" w:ascii="宋体" w:hAnsi="宋体" w:cs="宋体"/>
                <w:i w:val="0"/>
                <w:iCs w:val="0"/>
                <w:color w:val="000000"/>
                <w:kern w:val="0"/>
                <w:sz w:val="18"/>
                <w:szCs w:val="18"/>
                <w:highlight w:val="none"/>
                <w:u w:val="none"/>
                <w:lang w:val="en-US" w:eastAsia="zh-CN" w:bidi="ar"/>
              </w:rPr>
              <w:t>6</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050102001001</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栽植乔木</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(1)苗木移植</w:t>
            </w:r>
          </w:p>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(2)种类:乔木</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(3)米径:20</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株</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791"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r>
              <w:rPr>
                <w:rFonts w:hint="eastAsia" w:ascii="宋体" w:hAnsi="宋体" w:cs="宋体"/>
                <w:i w:val="0"/>
                <w:iCs w:val="0"/>
                <w:color w:val="000000"/>
                <w:kern w:val="0"/>
                <w:sz w:val="18"/>
                <w:szCs w:val="18"/>
                <w:highlight w:val="none"/>
                <w:u w:val="none"/>
                <w:lang w:val="en-US" w:eastAsia="zh-CN" w:bidi="ar"/>
              </w:rPr>
              <w:t>7</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050102001002</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栽植乔木</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(1)苗木移植</w:t>
            </w:r>
          </w:p>
          <w:p>
            <w:pPr>
              <w:keepNext w:val="0"/>
              <w:keepLines w:val="0"/>
              <w:widowControl/>
              <w:suppressLineNumbers w:val="0"/>
              <w:jc w:val="left"/>
              <w:textAlignment w:val="center"/>
              <w:rPr>
                <w:rFonts w:hint="default" w:ascii="宋体" w:hAnsi="宋体" w:eastAsia="宋体" w:cs="宋体"/>
                <w:i w:val="0"/>
                <w:iCs w:val="0"/>
                <w:color w:val="000000"/>
                <w:kern w:val="0"/>
                <w:sz w:val="18"/>
                <w:szCs w:val="18"/>
                <w:highlight w:val="none"/>
                <w:u w:val="none"/>
                <w:lang w:eastAsia="zh-CN" w:bidi="ar"/>
              </w:rPr>
            </w:pPr>
            <w:r>
              <w:rPr>
                <w:rFonts w:hint="eastAsia" w:ascii="宋体" w:hAnsi="宋体" w:eastAsia="宋体" w:cs="宋体"/>
                <w:i w:val="0"/>
                <w:iCs w:val="0"/>
                <w:color w:val="000000"/>
                <w:kern w:val="0"/>
                <w:sz w:val="18"/>
                <w:szCs w:val="18"/>
                <w:highlight w:val="none"/>
                <w:u w:val="none"/>
                <w:lang w:val="en-US" w:eastAsia="zh-CN" w:bidi="ar"/>
              </w:rPr>
              <w:t>(2)种类:乔木</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(3)米径:10cm</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株</w:t>
            </w:r>
          </w:p>
        </w:tc>
        <w:tc>
          <w:tcPr>
            <w:tcW w:w="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23.000</w:t>
            </w:r>
          </w:p>
        </w:tc>
        <w:tc>
          <w:tcPr>
            <w:tcW w:w="12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6" w:type="dxa"/>
          <w:trHeight w:val="326" w:hRule="atLeast"/>
        </w:trPr>
        <w:tc>
          <w:tcPr>
            <w:tcW w:w="865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        计</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9956"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highlight w:val="none"/>
                <w:u w:val="none"/>
              </w:rPr>
            </w:pPr>
            <w:r>
              <w:rPr>
                <w:rFonts w:hint="eastAsia" w:ascii="宋体" w:hAnsi="宋体" w:eastAsia="宋体" w:cs="宋体"/>
                <w:i w:val="0"/>
                <w:iCs w:val="0"/>
                <w:color w:val="000000"/>
                <w:kern w:val="0"/>
                <w:sz w:val="40"/>
                <w:szCs w:val="40"/>
                <w:highlight w:val="none"/>
                <w:u w:val="none"/>
                <w:lang w:val="en-US" w:eastAsia="zh-CN" w:bidi="ar"/>
              </w:rPr>
              <w:t>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9956" w:type="dxa"/>
            <w:gridSpan w:val="21"/>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29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工程名称：洋里出入口服务区三通一平施工项目</w:t>
            </w:r>
          </w:p>
        </w:tc>
        <w:tc>
          <w:tcPr>
            <w:tcW w:w="1666"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项目编码</w:t>
            </w:r>
          </w:p>
        </w:tc>
        <w:tc>
          <w:tcPr>
            <w:tcW w:w="23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6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项目特征描述</w:t>
            </w:r>
          </w:p>
        </w:tc>
        <w:tc>
          <w:tcPr>
            <w:tcW w:w="5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25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3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3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5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综合单价</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95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单体建筑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95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房屋建筑与装饰工程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995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土建工程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041111002001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固定式夹芯压型钢板围挡</w:t>
            </w: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(1)挡板类型:彩钢板围挡</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155.000</w:t>
            </w:r>
          </w:p>
        </w:tc>
        <w:tc>
          <w:tcPr>
            <w:tcW w:w="1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011705001001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大型机械设备进出场及安拆</w:t>
            </w: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1.000</w:t>
            </w:r>
          </w:p>
        </w:tc>
        <w:tc>
          <w:tcPr>
            <w:tcW w:w="1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011702001001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基础模板</w:t>
            </w: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(1)基础类型:独立基础</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11.520</w:t>
            </w:r>
          </w:p>
        </w:tc>
        <w:tc>
          <w:tcPr>
            <w:tcW w:w="1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011702033001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垫层模板</w:t>
            </w: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(1)垫层</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19.329</w:t>
            </w:r>
          </w:p>
        </w:tc>
        <w:tc>
          <w:tcPr>
            <w:tcW w:w="1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011702002001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柱模板</w:t>
            </w: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(1)柱模板</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011702016001</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平板模板</w:t>
            </w: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1.200</w:t>
            </w:r>
          </w:p>
        </w:tc>
        <w:tc>
          <w:tcPr>
            <w:tcW w:w="1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011702001002</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基础模板</w:t>
            </w: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4.800</w:t>
            </w:r>
          </w:p>
        </w:tc>
        <w:tc>
          <w:tcPr>
            <w:tcW w:w="1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64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1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9956"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总价措施项目清单与计价表（包干使用）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9956" w:type="dxa"/>
            <w:gridSpan w:val="21"/>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184" w:type="dxa"/>
            <w:gridSpan w:val="1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工程名称：洋里出入口服务区三通一平施工项目</w:t>
            </w:r>
          </w:p>
        </w:tc>
        <w:tc>
          <w:tcPr>
            <w:tcW w:w="1772"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36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 目 名 称</w:t>
            </w:r>
          </w:p>
        </w:tc>
        <w:tc>
          <w:tcPr>
            <w:tcW w:w="2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c>
          <w:tcPr>
            <w:tcW w:w="1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1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6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安全文明施工费</w:t>
            </w:r>
          </w:p>
        </w:tc>
        <w:tc>
          <w:tcPr>
            <w:tcW w:w="2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总额</w:t>
            </w:r>
          </w:p>
        </w:tc>
        <w:tc>
          <w:tcPr>
            <w:tcW w:w="1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6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其他总价措施费</w:t>
            </w:r>
          </w:p>
        </w:tc>
        <w:tc>
          <w:tcPr>
            <w:tcW w:w="2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总额</w:t>
            </w:r>
          </w:p>
        </w:tc>
        <w:tc>
          <w:tcPr>
            <w:tcW w:w="1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6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防尘喷雾措施费</w:t>
            </w:r>
          </w:p>
        </w:tc>
        <w:tc>
          <w:tcPr>
            <w:tcW w:w="2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总额</w:t>
            </w:r>
          </w:p>
        </w:tc>
        <w:tc>
          <w:tcPr>
            <w:tcW w:w="1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6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疫情常态化防控措施费</w:t>
            </w:r>
          </w:p>
        </w:tc>
        <w:tc>
          <w:tcPr>
            <w:tcW w:w="2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总额</w:t>
            </w:r>
          </w:p>
        </w:tc>
        <w:tc>
          <w:tcPr>
            <w:tcW w:w="1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18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1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956"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2" w:hRule="atLeast"/>
        </w:trPr>
        <w:tc>
          <w:tcPr>
            <w:tcW w:w="9956" w:type="dxa"/>
            <w:gridSpan w:val="21"/>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8184" w:type="dxa"/>
            <w:gridSpan w:val="1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1772"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r>
    </w:tbl>
    <w:p>
      <w:pPr>
        <w:pStyle w:val="4"/>
        <w:rPr>
          <w:rFonts w:hint="eastAsia" w:ascii="宋体" w:hAnsi="宋体" w:cs="Arial"/>
          <w:b/>
          <w:bCs/>
          <w:kern w:val="0"/>
          <w:sz w:val="36"/>
          <w:szCs w:val="36"/>
          <w:highlight w:val="none"/>
        </w:rPr>
      </w:pPr>
    </w:p>
    <w:p>
      <w:pPr>
        <w:pStyle w:val="4"/>
        <w:rPr>
          <w:rFonts w:hint="eastAsia" w:ascii="宋体" w:hAnsi="宋体" w:cs="Arial"/>
          <w:b/>
          <w:bCs/>
          <w:kern w:val="0"/>
          <w:sz w:val="36"/>
          <w:szCs w:val="36"/>
          <w:highlight w:val="none"/>
        </w:rPr>
      </w:pPr>
    </w:p>
    <w:p>
      <w:pPr>
        <w:pStyle w:val="4"/>
        <w:rPr>
          <w:rFonts w:hint="default"/>
          <w:b/>
          <w:bCs/>
          <w:sz w:val="28"/>
          <w:szCs w:val="28"/>
          <w:highlight w:val="none"/>
          <w:lang w:val="en-US" w:eastAsia="zh-CN"/>
        </w:rPr>
      </w:pPr>
      <w:r>
        <w:rPr>
          <w:rFonts w:hint="eastAsia"/>
          <w:b/>
          <w:bCs/>
          <w:sz w:val="28"/>
          <w:szCs w:val="28"/>
          <w:highlight w:val="none"/>
          <w:lang w:val="en-US" w:eastAsia="zh-CN"/>
        </w:rPr>
        <w:t>注：1.报价清单Excel格式须附U盘提供评审。</w:t>
      </w:r>
    </w:p>
    <w:p>
      <w:pPr>
        <w:pStyle w:val="4"/>
        <w:ind w:left="0" w:leftChars="0" w:firstLine="0" w:firstLineChars="0"/>
        <w:rPr>
          <w:rFonts w:hint="eastAsia"/>
          <w:highlight w:val="none"/>
        </w:rPr>
      </w:pPr>
    </w:p>
    <w:p>
      <w:pPr>
        <w:widowControl/>
        <w:textAlignment w:val="center"/>
        <w:rPr>
          <w:rFonts w:hint="eastAsia" w:ascii="宋体" w:hAnsi="宋体" w:cs="Arial"/>
          <w:bCs/>
          <w:kern w:val="0"/>
          <w:sz w:val="24"/>
          <w:highlight w:val="none"/>
          <w:u w:val="single"/>
        </w:rPr>
      </w:pPr>
      <w:r>
        <w:rPr>
          <w:rFonts w:hint="eastAsia" w:ascii="宋体" w:hAnsi="宋体" w:cs="Arial"/>
          <w:bCs/>
          <w:kern w:val="0"/>
          <w:sz w:val="24"/>
          <w:highlight w:val="none"/>
        </w:rPr>
        <w:t>报价人单位公章：</w:t>
      </w:r>
      <w:r>
        <w:rPr>
          <w:rFonts w:hint="eastAsia" w:ascii="宋体" w:hAnsi="宋体" w:cs="Arial"/>
          <w:bCs/>
          <w:kern w:val="0"/>
          <w:sz w:val="24"/>
          <w:highlight w:val="none"/>
          <w:u w:val="single"/>
        </w:rPr>
        <w:t xml:space="preserve">                  </w:t>
      </w:r>
    </w:p>
    <w:p>
      <w:pPr>
        <w:jc w:val="left"/>
        <w:rPr>
          <w:rFonts w:hint="eastAsia" w:ascii="宋体" w:hAnsi="宋体" w:cs="Arial"/>
          <w:b/>
          <w:bCs/>
          <w:kern w:val="0"/>
          <w:sz w:val="36"/>
          <w:szCs w:val="36"/>
          <w:highlight w:val="none"/>
        </w:rPr>
      </w:pPr>
      <w:r>
        <w:rPr>
          <w:rFonts w:hint="eastAsia" w:ascii="宋体" w:hAnsi="宋体" w:cs="Arial"/>
          <w:bCs/>
          <w:kern w:val="0"/>
          <w:sz w:val="24"/>
          <w:highlight w:val="none"/>
        </w:rPr>
        <w:t>日期：</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年</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月</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日</w:t>
      </w: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both"/>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tabs>
          <w:tab w:val="left" w:pos="0"/>
          <w:tab w:val="left" w:pos="993"/>
          <w:tab w:val="left" w:pos="1134"/>
        </w:tabs>
        <w:snapToGrid w:val="0"/>
        <w:spacing w:line="400" w:lineRule="exact"/>
        <w:ind w:firstLine="480" w:firstLineChars="200"/>
        <w:jc w:val="left"/>
        <w:rPr>
          <w:rFonts w:eastAsia="宋体"/>
          <w:sz w:val="24"/>
          <w:highlight w:val="none"/>
        </w:rPr>
      </w:pPr>
      <w:r>
        <w:rPr>
          <w:rFonts w:hint="eastAsia" w:eastAsia="宋体"/>
          <w:sz w:val="24"/>
          <w:highlight w:val="none"/>
          <w:lang w:val="en-US" w:eastAsia="zh-CN"/>
        </w:rPr>
        <w:t>1、</w:t>
      </w:r>
      <w:r>
        <w:rPr>
          <w:rFonts w:hint="eastAsia" w:eastAsia="宋体"/>
          <w:sz w:val="24"/>
          <w:highlight w:val="none"/>
        </w:rPr>
        <w:t>除非</w:t>
      </w:r>
      <w:r>
        <w:rPr>
          <w:rFonts w:eastAsia="宋体"/>
          <w:sz w:val="24"/>
          <w:highlight w:val="none"/>
        </w:rPr>
        <w:t>合同另有</w:t>
      </w:r>
      <w:r>
        <w:rPr>
          <w:rFonts w:hint="eastAsia" w:eastAsia="宋体"/>
          <w:sz w:val="24"/>
          <w:highlight w:val="none"/>
        </w:rPr>
        <w:t>规定</w:t>
      </w:r>
      <w:r>
        <w:rPr>
          <w:rFonts w:eastAsia="宋体"/>
          <w:sz w:val="24"/>
          <w:highlight w:val="none"/>
        </w:rPr>
        <w:t>，工程量清单报价应</w:t>
      </w:r>
      <w:r>
        <w:rPr>
          <w:rFonts w:hint="eastAsia" w:eastAsia="宋体"/>
          <w:sz w:val="24"/>
          <w:highlight w:val="none"/>
        </w:rPr>
        <w:t>包括完成本合同项下所有服务内容所发生的各种税费、人工、保险、劳保、材料、设备、加班费、安全文明施工费、总价措施费（包干使用，报价时不得变动）、维护、技术支持与培训及相关劳务支出等全部费用、为有效履行合同项下服务内容所需的易耗品所产生的费用，以及企业利润、税金和政策性文件规定及合同包含的所有风险、责任等各项应有费用。</w:t>
      </w:r>
    </w:p>
    <w:p>
      <w:pPr>
        <w:tabs>
          <w:tab w:val="left" w:pos="0"/>
          <w:tab w:val="left" w:pos="993"/>
          <w:tab w:val="left" w:pos="1134"/>
        </w:tabs>
        <w:snapToGrid w:val="0"/>
        <w:spacing w:line="400" w:lineRule="exact"/>
        <w:ind w:firstLine="480" w:firstLineChars="200"/>
        <w:jc w:val="left"/>
        <w:rPr>
          <w:rFonts w:eastAsia="宋体"/>
          <w:sz w:val="24"/>
          <w:highlight w:val="none"/>
        </w:rPr>
      </w:pPr>
      <w:r>
        <w:rPr>
          <w:rFonts w:hint="eastAsia" w:eastAsia="宋体"/>
          <w:sz w:val="24"/>
          <w:highlight w:val="none"/>
          <w:lang w:val="en-US" w:eastAsia="zh-CN"/>
        </w:rPr>
        <w:t>2、</w:t>
      </w:r>
      <w:r>
        <w:rPr>
          <w:rFonts w:hint="eastAsia" w:eastAsia="宋体"/>
          <w:sz w:val="24"/>
          <w:highlight w:val="none"/>
        </w:rPr>
        <w:t>本工程量</w:t>
      </w:r>
      <w:r>
        <w:rPr>
          <w:rFonts w:eastAsia="宋体"/>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rFonts w:eastAsia="宋体"/>
          <w:b/>
          <w:bCs/>
          <w:sz w:val="24"/>
          <w:highlight w:val="none"/>
        </w:rPr>
      </w:pPr>
      <w:r>
        <w:rPr>
          <w:rFonts w:eastAsia="宋体"/>
          <w:b/>
          <w:bCs/>
          <w:sz w:val="24"/>
          <w:highlight w:val="none"/>
        </w:rPr>
        <w:t>10、本项目工程量清单</w:t>
      </w:r>
      <w:r>
        <w:rPr>
          <w:rFonts w:hint="eastAsia" w:eastAsia="宋体"/>
          <w:b/>
          <w:bCs/>
          <w:sz w:val="24"/>
          <w:highlight w:val="none"/>
          <w:lang w:val="en-US" w:eastAsia="zh-CN"/>
        </w:rPr>
        <w:t>的</w:t>
      </w:r>
      <w:r>
        <w:rPr>
          <w:rFonts w:eastAsia="宋体"/>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pStyle w:val="2"/>
        <w:ind w:firstLine="964"/>
        <w:rPr>
          <w:rFonts w:ascii="仿宋_GB2312" w:eastAsia="仿宋_GB2312"/>
          <w:b/>
          <w:sz w:val="48"/>
          <w:szCs w:val="48"/>
          <w:highlight w:val="none"/>
        </w:rPr>
      </w:pPr>
    </w:p>
    <w:p>
      <w:pPr>
        <w:pStyle w:val="2"/>
        <w:ind w:firstLine="964"/>
        <w:rPr>
          <w:rFonts w:ascii="仿宋_GB2312" w:eastAsia="仿宋_GB2312"/>
          <w:b/>
          <w:sz w:val="48"/>
          <w:szCs w:val="48"/>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福州川达公路养护工程有限公司</w:t>
      </w:r>
      <w:r>
        <w:rPr>
          <w:rFonts w:hint="eastAsia" w:ascii="仿宋_GB2312" w:eastAsia="仿宋_GB2312"/>
          <w:sz w:val="24"/>
          <w:szCs w:val="24"/>
          <w:highlight w:val="none"/>
        </w:rPr>
        <w:t>的</w:t>
      </w:r>
      <w:r>
        <w:rPr>
          <w:rFonts w:hint="eastAsia" w:ascii="仿宋_GB2312" w:eastAsia="仿宋_GB2312"/>
          <w:sz w:val="24"/>
          <w:highlight w:val="none"/>
          <w:u w:val="single"/>
          <w:lang w:eastAsia="zh-CN"/>
        </w:rPr>
        <w:t>洋里出入口服务区三通一平施工项目施工协作队伍选择</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240" w:lineRule="auto"/>
        <w:ind w:firstLine="0"/>
        <w:jc w:val="left"/>
        <w:rPr>
          <w:b/>
          <w:bCs/>
          <w:highlight w:val="none"/>
        </w:rPr>
      </w:pPr>
      <w:r>
        <w:rPr>
          <w:rFonts w:hint="eastAsia"/>
          <w:b/>
          <w:bCs/>
          <w:highlight w:val="none"/>
        </w:rPr>
        <w:t>注：</w:t>
      </w:r>
    </w:p>
    <w:p>
      <w:pPr>
        <w:pStyle w:val="7"/>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7"/>
        <w:spacing w:line="240" w:lineRule="auto"/>
        <w:ind w:firstLine="422" w:firstLineChars="200"/>
        <w:jc w:val="left"/>
        <w:rPr>
          <w:highlight w:val="none"/>
        </w:rPr>
      </w:pPr>
      <w:r>
        <w:rPr>
          <w:rFonts w:hint="eastAsia"/>
          <w:b/>
          <w:bCs/>
          <w:highlight w:val="none"/>
        </w:rPr>
        <w:t>2.授权书后均应附法定代表人和委托代理人身份证复印件（盖企业公章）。</w:t>
      </w:r>
    </w:p>
    <w:p>
      <w:pPr>
        <w:pStyle w:val="7"/>
        <w:spacing w:line="6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4、项目负责人证明</w:t>
      </w: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spacing w:line="600" w:lineRule="exact"/>
        <w:ind w:firstLine="0"/>
        <w:rPr>
          <w:rFonts w:hint="eastAsia" w:ascii="仿宋_GB2312" w:hAnsi="宋体" w:eastAsia="仿宋_GB2312"/>
          <w:b/>
          <w:sz w:val="32"/>
          <w:szCs w:val="32"/>
          <w:highlight w:val="none"/>
        </w:rPr>
      </w:pPr>
    </w:p>
    <w:p>
      <w:pPr>
        <w:pStyle w:val="7"/>
        <w:spacing w:line="600" w:lineRule="exact"/>
        <w:ind w:firstLine="643" w:firstLineChars="200"/>
        <w:jc w:val="left"/>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注：附</w:t>
      </w:r>
      <w:r>
        <w:rPr>
          <w:rFonts w:ascii="仿宋_GB2312" w:hAnsi="宋体" w:eastAsia="仿宋_GB2312"/>
          <w:b/>
          <w:sz w:val="32"/>
          <w:szCs w:val="32"/>
          <w:highlight w:val="none"/>
        </w:rPr>
        <w:t>合格有效的项目负责人的</w:t>
      </w:r>
      <w:r>
        <w:rPr>
          <w:rFonts w:hint="eastAsia" w:ascii="仿宋_GB2312" w:hAnsi="宋体" w:eastAsia="仿宋_GB2312"/>
          <w:b/>
          <w:sz w:val="32"/>
          <w:szCs w:val="32"/>
          <w:highlight w:val="none"/>
        </w:rPr>
        <w:t>中级职称证件复印件、身份证复印件</w:t>
      </w: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5</w:t>
      </w:r>
      <w:r>
        <w:rPr>
          <w:rFonts w:hint="eastAsia" w:ascii="仿宋_GB2312" w:hAnsi="宋体" w:eastAsia="仿宋_GB2312"/>
          <w:b/>
          <w:sz w:val="32"/>
          <w:szCs w:val="32"/>
          <w:highlight w:val="none"/>
        </w:rPr>
        <w:t>、营业执照</w:t>
      </w:r>
    </w:p>
    <w:p>
      <w:pPr>
        <w:pStyle w:val="7"/>
        <w:spacing w:line="60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将营业执照（副本）复印件（加盖公章）作为证明</w:t>
      </w:r>
    </w:p>
    <w:p>
      <w:pPr>
        <w:pStyle w:val="7"/>
        <w:spacing w:line="600" w:lineRule="exact"/>
        <w:ind w:firstLine="0"/>
        <w:jc w:val="center"/>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7"/>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2"/>
        <w:ind w:firstLine="723"/>
        <w:rPr>
          <w:rFonts w:ascii="仿宋_GB2312" w:eastAsia="仿宋_GB2312"/>
          <w:b/>
          <w:sz w:val="36"/>
          <w:szCs w:val="36"/>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6、</w:t>
      </w:r>
      <w:r>
        <w:rPr>
          <w:rFonts w:hint="eastAsia" w:ascii="仿宋_GB2312" w:hAnsi="宋体" w:eastAsia="仿宋_GB2312"/>
          <w:b/>
          <w:sz w:val="32"/>
          <w:szCs w:val="32"/>
          <w:highlight w:val="none"/>
        </w:rPr>
        <w:t>施工安全许可证</w:t>
      </w:r>
    </w:p>
    <w:p>
      <w:pPr>
        <w:pStyle w:val="7"/>
        <w:spacing w:line="600" w:lineRule="exact"/>
        <w:ind w:firstLine="643" w:firstLineChars="200"/>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7、</w:t>
      </w:r>
      <w:r>
        <w:rPr>
          <w:rFonts w:hint="eastAsia" w:ascii="仿宋_GB2312" w:hAnsi="宋体" w:eastAsia="仿宋_GB2312"/>
          <w:b/>
          <w:sz w:val="32"/>
          <w:szCs w:val="32"/>
          <w:highlight w:val="none"/>
        </w:rPr>
        <w:t>施工组织设计</w:t>
      </w: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 xml:space="preserve"> </w:t>
      </w: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eastAsia" w:ascii="仿宋_GB2312" w:hAnsi="宋体" w:eastAsia="仿宋_GB2312"/>
          <w:b/>
          <w:sz w:val="32"/>
          <w:szCs w:val="32"/>
          <w:highlight w:val="none"/>
          <w:lang w:val="en-US" w:eastAsia="zh-CN"/>
        </w:rPr>
      </w:pPr>
    </w:p>
    <w:p>
      <w:pPr>
        <w:pStyle w:val="7"/>
        <w:widowControl w:val="0"/>
        <w:numPr>
          <w:ilvl w:val="0"/>
          <w:numId w:val="0"/>
        </w:numPr>
        <w:adjustRightInd w:val="0"/>
        <w:spacing w:line="600" w:lineRule="exact"/>
        <w:jc w:val="both"/>
        <w:textAlignment w:val="baseline"/>
        <w:rPr>
          <w:rFonts w:hint="default" w:ascii="仿宋_GB2312" w:hAnsi="宋体" w:eastAsia="仿宋_GB2312"/>
          <w:b/>
          <w:sz w:val="32"/>
          <w:szCs w:val="32"/>
          <w:highlight w:val="none"/>
          <w:lang w:val="en-US" w:eastAsia="zh-CN"/>
        </w:rPr>
      </w:pPr>
    </w:p>
    <w:p>
      <w:pPr>
        <w:pStyle w:val="7"/>
        <w:spacing w:line="600" w:lineRule="exact"/>
        <w:ind w:firstLine="0"/>
        <w:jc w:val="both"/>
        <w:rPr>
          <w:rFonts w:hint="default"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 xml:space="preserve">  </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7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8</w:t>
      </w:r>
      <w:r>
        <w:rPr>
          <w:rFonts w:hint="eastAsia" w:ascii="仿宋_GB2312" w:hAnsi="宋体" w:eastAsia="仿宋_GB2312"/>
          <w:b/>
          <w:sz w:val="32"/>
          <w:szCs w:val="32"/>
          <w:highlight w:val="none"/>
        </w:rPr>
        <w:t>、其他资料</w:t>
      </w:r>
    </w:p>
    <w:p>
      <w:pPr>
        <w:pStyle w:val="7"/>
        <w:spacing w:line="700" w:lineRule="exact"/>
        <w:ind w:firstLine="643" w:firstLineChars="200"/>
        <w:rPr>
          <w:rFonts w:hint="default" w:ascii="仿宋_GB2312" w:hAnsi="宋体" w:eastAsia="仿宋_GB2312"/>
          <w:b/>
          <w:sz w:val="32"/>
          <w:szCs w:val="32"/>
          <w:highlight w:val="none"/>
          <w:lang w:val="en-US" w:eastAsia="zh-CN"/>
        </w:rPr>
      </w:pPr>
      <w:r>
        <w:rPr>
          <w:rFonts w:ascii="仿宋_GB2312" w:hAnsi="宋体" w:eastAsia="仿宋_GB2312"/>
          <w:b/>
          <w:sz w:val="32"/>
          <w:szCs w:val="32"/>
          <w:highlight w:val="none"/>
        </w:rPr>
        <w:t>信用中国查询记录截图或</w:t>
      </w:r>
      <w:r>
        <w:rPr>
          <w:rFonts w:hint="eastAsia" w:ascii="仿宋_GB2312" w:hAnsi="宋体" w:eastAsia="仿宋_GB2312"/>
          <w:b/>
          <w:sz w:val="32"/>
          <w:szCs w:val="32"/>
          <w:highlight w:val="none"/>
          <w:lang w:val="en-US" w:eastAsia="zh-CN"/>
        </w:rPr>
        <w:t>复印件</w:t>
      </w:r>
      <w:r>
        <w:rPr>
          <w:rFonts w:ascii="仿宋_GB2312" w:hAnsi="宋体" w:eastAsia="仿宋_GB2312"/>
          <w:b/>
          <w:sz w:val="32"/>
          <w:szCs w:val="32"/>
          <w:highlight w:val="none"/>
        </w:rPr>
        <w:t>（加盖公章）</w:t>
      </w: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highlight w:val="none"/>
        </w:rPr>
      </w:pPr>
    </w:p>
    <w:p>
      <w:pPr>
        <w:pStyle w:val="6"/>
        <w:jc w:val="center"/>
        <w:rPr>
          <w:rFonts w:ascii="仿宋_GB2312" w:eastAsia="仿宋_GB2312"/>
          <w:sz w:val="48"/>
          <w:szCs w:val="48"/>
          <w:highlight w:val="none"/>
        </w:rPr>
      </w:pPr>
      <w:r>
        <w:rPr>
          <w:rFonts w:hint="eastAsia" w:ascii="仿宋_GB2312" w:eastAsia="仿宋_GB2312"/>
          <w:sz w:val="48"/>
          <w:szCs w:val="48"/>
          <w:highlight w:val="none"/>
        </w:rPr>
        <w:t>八、报价保证金退还申请书</w:t>
      </w:r>
    </w:p>
    <w:p>
      <w:pPr>
        <w:rPr>
          <w:rFonts w:ascii="仿宋_GB2312" w:eastAsia="仿宋_GB2312"/>
          <w:sz w:val="24"/>
          <w:highlight w:val="none"/>
        </w:rPr>
      </w:pPr>
      <w:r>
        <w:rPr>
          <w:rFonts w:hint="eastAsia" w:ascii="仿宋_GB2312" w:eastAsia="仿宋_GB2312"/>
          <w:sz w:val="24"/>
          <w:highlight w:val="none"/>
          <w:lang w:eastAsia="zh-CN"/>
        </w:rPr>
        <w:t>福州川达公路养护工程有限公司</w:t>
      </w:r>
      <w:r>
        <w:rPr>
          <w:rFonts w:hint="eastAsia" w:ascii="仿宋_GB2312" w:eastAsia="仿宋_GB2312"/>
          <w:sz w:val="24"/>
          <w:highlight w:val="none"/>
        </w:rPr>
        <w:t>：</w:t>
      </w:r>
    </w:p>
    <w:p>
      <w:pPr>
        <w:spacing w:line="480" w:lineRule="auto"/>
        <w:jc w:val="left"/>
        <w:rPr>
          <w:rFonts w:ascii="仿宋_GB2312" w:eastAsia="仿宋_GB2312"/>
          <w:sz w:val="24"/>
          <w:highlight w:val="none"/>
        </w:rPr>
      </w:pPr>
      <w:r>
        <w:rPr>
          <w:rFonts w:hint="eastAsia" w:ascii="仿宋_GB2312" w:eastAsia="仿宋_GB2312"/>
          <w:sz w:val="24"/>
          <w:highlight w:val="none"/>
        </w:rPr>
        <w:t xml:space="preserve">    我方于</w:t>
      </w:r>
      <w:r>
        <w:rPr>
          <w:rFonts w:hint="eastAsia" w:ascii="仿宋_GB2312" w:eastAsia="仿宋_GB2312"/>
          <w:sz w:val="24"/>
          <w:highlight w:val="none"/>
          <w:u w:val="single"/>
        </w:rPr>
        <w:t>2022</w:t>
      </w:r>
      <w:r>
        <w:rPr>
          <w:rFonts w:hint="eastAsia" w:ascii="仿宋_GB2312" w:eastAsia="仿宋_GB2312"/>
          <w:sz w:val="24"/>
          <w:highlight w:val="none"/>
        </w:rPr>
        <w:t>年</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月</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日参加</w:t>
      </w:r>
      <w:r>
        <w:rPr>
          <w:rFonts w:hint="eastAsia" w:ascii="仿宋_GB2312" w:eastAsia="仿宋_GB2312"/>
          <w:sz w:val="24"/>
          <w:highlight w:val="none"/>
          <w:u w:val="single"/>
          <w:lang w:eastAsia="zh-CN"/>
        </w:rPr>
        <w:t>洋里出入口服务区三通一平施工项目施工协作队伍选择</w:t>
      </w:r>
      <w:r>
        <w:rPr>
          <w:rFonts w:hint="eastAsia" w:ascii="仿宋_GB2312" w:eastAsia="仿宋_GB2312"/>
          <w:sz w:val="24"/>
          <w:highlight w:val="none"/>
        </w:rPr>
        <w:t>询价采购报价，交纳报价保证金人民币</w:t>
      </w:r>
      <w:r>
        <w:rPr>
          <w:rFonts w:hint="eastAsia" w:ascii="仿宋_GB2312" w:eastAsia="仿宋_GB2312"/>
          <w:sz w:val="24"/>
          <w:highlight w:val="none"/>
          <w:lang w:eastAsia="zh-CN"/>
        </w:rPr>
        <w:t>（</w:t>
      </w:r>
      <w:r>
        <w:rPr>
          <w:rFonts w:hint="eastAsia" w:ascii="仿宋_GB2312" w:eastAsia="仿宋_GB2312"/>
          <w:sz w:val="24"/>
          <w:highlight w:val="none"/>
          <w:lang w:val="en-US" w:eastAsia="zh-CN"/>
        </w:rPr>
        <w:t>大写</w:t>
      </w:r>
      <w:r>
        <w:rPr>
          <w:rFonts w:hint="eastAsia" w:ascii="仿宋_GB2312" w:eastAsia="仿宋_GB2312"/>
          <w:sz w:val="24"/>
          <w:highlight w:val="none"/>
          <w:lang w:eastAsia="zh-CN"/>
        </w:rPr>
        <w:t>）</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rPr>
        <w:t>元）。如符合退回报价保证金，请将该项目报价保证金退至以下帐号。</w:t>
      </w:r>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rPr>
        <w:t>2022年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snapToGrid w:val="0"/>
        <w:spacing w:line="560" w:lineRule="exact"/>
        <w:jc w:val="left"/>
        <w:rPr>
          <w:rFonts w:ascii="华文仿宋" w:hAnsi="华文仿宋" w:eastAsia="华文仿宋" w:cs="华文仿宋"/>
          <w:spacing w:val="-6"/>
          <w:sz w:val="24"/>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7"/>
        <w:spacing w:line="600" w:lineRule="exact"/>
        <w:ind w:firstLine="0"/>
        <w:rPr>
          <w:rFonts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3B5D"/>
    <w:multiLevelType w:val="singleLevel"/>
    <w:tmpl w:val="8C573B5D"/>
    <w:lvl w:ilvl="0" w:tentative="0">
      <w:start w:val="1"/>
      <w:numFmt w:val="decimal"/>
      <w:suff w:val="nothing"/>
      <w:lvlText w:val="%1、"/>
      <w:lvlJc w:val="left"/>
      <w:pPr>
        <w:ind w:left="-60"/>
      </w:pPr>
    </w:lvl>
  </w:abstractNum>
  <w:abstractNum w:abstractNumId="1">
    <w:nsid w:val="9516EAC7"/>
    <w:multiLevelType w:val="singleLevel"/>
    <w:tmpl w:val="9516EAC7"/>
    <w:lvl w:ilvl="0" w:tentative="0">
      <w:start w:val="1"/>
      <w:numFmt w:val="decimal"/>
      <w:lvlText w:val="%1."/>
      <w:lvlJc w:val="left"/>
      <w:pPr>
        <w:tabs>
          <w:tab w:val="left" w:pos="312"/>
        </w:tabs>
      </w:pPr>
    </w:lvl>
  </w:abstractNum>
  <w:abstractNum w:abstractNumId="2">
    <w:nsid w:val="C2D3E338"/>
    <w:multiLevelType w:val="singleLevel"/>
    <w:tmpl w:val="C2D3E338"/>
    <w:lvl w:ilvl="0" w:tentative="0">
      <w:start w:val="1"/>
      <w:numFmt w:val="decimal"/>
      <w:suff w:val="nothing"/>
      <w:lvlText w:val="（%1）"/>
      <w:lvlJc w:val="left"/>
    </w:lvl>
  </w:abstractNum>
  <w:abstractNum w:abstractNumId="3">
    <w:nsid w:val="DC049080"/>
    <w:multiLevelType w:val="singleLevel"/>
    <w:tmpl w:val="DC049080"/>
    <w:lvl w:ilvl="0" w:tentative="0">
      <w:start w:val="1"/>
      <w:numFmt w:val="decimal"/>
      <w:lvlText w:val="%1."/>
      <w:lvlJc w:val="left"/>
      <w:pPr>
        <w:tabs>
          <w:tab w:val="left" w:pos="312"/>
        </w:tabs>
      </w:pPr>
    </w:lvl>
  </w:abstractNum>
  <w:abstractNum w:abstractNumId="4">
    <w:nsid w:val="E9952DF8"/>
    <w:multiLevelType w:val="singleLevel"/>
    <w:tmpl w:val="E9952DF8"/>
    <w:lvl w:ilvl="0" w:tentative="0">
      <w:start w:val="1"/>
      <w:numFmt w:val="decimal"/>
      <w:suff w:val="nothing"/>
      <w:lvlText w:val="%1、"/>
      <w:lvlJc w:val="left"/>
    </w:lvl>
  </w:abstractNum>
  <w:abstractNum w:abstractNumId="5">
    <w:nsid w:val="F6128245"/>
    <w:multiLevelType w:val="singleLevel"/>
    <w:tmpl w:val="F6128245"/>
    <w:lvl w:ilvl="0" w:tentative="0">
      <w:start w:val="1"/>
      <w:numFmt w:val="decimal"/>
      <w:lvlText w:val="%1."/>
      <w:lvlJc w:val="left"/>
      <w:pPr>
        <w:tabs>
          <w:tab w:val="left" w:pos="312"/>
        </w:tabs>
      </w:pPr>
    </w:lvl>
  </w:abstractNum>
  <w:abstractNum w:abstractNumId="6">
    <w:nsid w:val="FF241995"/>
    <w:multiLevelType w:val="singleLevel"/>
    <w:tmpl w:val="FF241995"/>
    <w:lvl w:ilvl="0" w:tentative="0">
      <w:start w:val="2"/>
      <w:numFmt w:val="decimal"/>
      <w:suff w:val="nothing"/>
      <w:lvlText w:val="%1、"/>
      <w:lvlJc w:val="left"/>
    </w:lvl>
  </w:abstractNum>
  <w:abstractNum w:abstractNumId="7">
    <w:nsid w:val="00000014"/>
    <w:multiLevelType w:val="multilevel"/>
    <w:tmpl w:val="00000014"/>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3F0AE426"/>
    <w:multiLevelType w:val="singleLevel"/>
    <w:tmpl w:val="3F0AE426"/>
    <w:lvl w:ilvl="0" w:tentative="0">
      <w:start w:val="4"/>
      <w:numFmt w:val="chineseCounting"/>
      <w:suff w:val="nothing"/>
      <w:lvlText w:val="%1、"/>
      <w:lvlJc w:val="left"/>
      <w:rPr>
        <w:rFonts w:hint="eastAsia"/>
      </w:rPr>
    </w:lvl>
  </w:abstractNum>
  <w:abstractNum w:abstractNumId="9">
    <w:nsid w:val="49DA05A5"/>
    <w:multiLevelType w:val="singleLevel"/>
    <w:tmpl w:val="49DA05A5"/>
    <w:lvl w:ilvl="0" w:tentative="0">
      <w:start w:val="1"/>
      <w:numFmt w:val="decimal"/>
      <w:suff w:val="nothing"/>
      <w:lvlText w:val="（%1）"/>
      <w:lvlJc w:val="left"/>
    </w:lvl>
  </w:abstractNum>
  <w:abstractNum w:abstractNumId="10">
    <w:nsid w:val="4A4A9A46"/>
    <w:multiLevelType w:val="singleLevel"/>
    <w:tmpl w:val="4A4A9A46"/>
    <w:lvl w:ilvl="0" w:tentative="0">
      <w:start w:val="9"/>
      <w:numFmt w:val="chineseCounting"/>
      <w:suff w:val="nothing"/>
      <w:lvlText w:val="%1、"/>
      <w:lvlJc w:val="left"/>
      <w:rPr>
        <w:rFonts w:hint="eastAsia"/>
      </w:rPr>
    </w:lvl>
  </w:abstractNum>
  <w:abstractNum w:abstractNumId="11">
    <w:nsid w:val="541DA2C7"/>
    <w:multiLevelType w:val="singleLevel"/>
    <w:tmpl w:val="541DA2C7"/>
    <w:lvl w:ilvl="0" w:tentative="0">
      <w:start w:val="5"/>
      <w:numFmt w:val="chineseCounting"/>
      <w:suff w:val="nothing"/>
      <w:lvlText w:val="%1、"/>
      <w:lvlJc w:val="left"/>
      <w:rPr>
        <w:rFonts w:hint="eastAsia"/>
      </w:rPr>
    </w:lvl>
  </w:abstractNum>
  <w:num w:numId="1">
    <w:abstractNumId w:val="7"/>
  </w:num>
  <w:num w:numId="2">
    <w:abstractNumId w:val="10"/>
  </w:num>
  <w:num w:numId="3">
    <w:abstractNumId w:val="3"/>
  </w:num>
  <w:num w:numId="4">
    <w:abstractNumId w:val="2"/>
  </w:num>
  <w:num w:numId="5">
    <w:abstractNumId w:val="1"/>
  </w:num>
  <w:num w:numId="6">
    <w:abstractNumId w:val="9"/>
  </w:num>
  <w:num w:numId="7">
    <w:abstractNumId w:val="8"/>
  </w:num>
  <w:num w:numId="8">
    <w:abstractNumId w:val="11"/>
  </w:num>
  <w:num w:numId="9">
    <w:abstractNumId w:val="0"/>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TFiNGFjOTFjM2M1ZTI2NzgxNzc2YjlhMzQxZjYifQ=="/>
  </w:docVars>
  <w:rsids>
    <w:rsidRoot w:val="00172A27"/>
    <w:rsid w:val="0000642F"/>
    <w:rsid w:val="00016AA4"/>
    <w:rsid w:val="00025C9C"/>
    <w:rsid w:val="00043EC0"/>
    <w:rsid w:val="00053C73"/>
    <w:rsid w:val="00070249"/>
    <w:rsid w:val="00071610"/>
    <w:rsid w:val="00086720"/>
    <w:rsid w:val="00086A59"/>
    <w:rsid w:val="000B0E9F"/>
    <w:rsid w:val="000C223F"/>
    <w:rsid w:val="000D3159"/>
    <w:rsid w:val="000F4DA2"/>
    <w:rsid w:val="000F7537"/>
    <w:rsid w:val="00114237"/>
    <w:rsid w:val="00117C1A"/>
    <w:rsid w:val="0014215D"/>
    <w:rsid w:val="00155323"/>
    <w:rsid w:val="00172A27"/>
    <w:rsid w:val="001A0AAC"/>
    <w:rsid w:val="001A4453"/>
    <w:rsid w:val="001E2D6D"/>
    <w:rsid w:val="001E7078"/>
    <w:rsid w:val="00206235"/>
    <w:rsid w:val="0022415E"/>
    <w:rsid w:val="00225105"/>
    <w:rsid w:val="002274DF"/>
    <w:rsid w:val="00235213"/>
    <w:rsid w:val="00276290"/>
    <w:rsid w:val="00294D2B"/>
    <w:rsid w:val="002D4F17"/>
    <w:rsid w:val="002E176E"/>
    <w:rsid w:val="002E30DF"/>
    <w:rsid w:val="002F4098"/>
    <w:rsid w:val="002F6CED"/>
    <w:rsid w:val="002F7014"/>
    <w:rsid w:val="0031516D"/>
    <w:rsid w:val="003158F5"/>
    <w:rsid w:val="003477C0"/>
    <w:rsid w:val="00360635"/>
    <w:rsid w:val="00397576"/>
    <w:rsid w:val="003A45C5"/>
    <w:rsid w:val="003B7312"/>
    <w:rsid w:val="003C6B9B"/>
    <w:rsid w:val="003D46D9"/>
    <w:rsid w:val="00416A82"/>
    <w:rsid w:val="0042152E"/>
    <w:rsid w:val="004267C7"/>
    <w:rsid w:val="004306D2"/>
    <w:rsid w:val="00442A20"/>
    <w:rsid w:val="00443CBB"/>
    <w:rsid w:val="004527B4"/>
    <w:rsid w:val="00452EB5"/>
    <w:rsid w:val="00474E55"/>
    <w:rsid w:val="0049282F"/>
    <w:rsid w:val="004D05FA"/>
    <w:rsid w:val="004D7995"/>
    <w:rsid w:val="004E76FE"/>
    <w:rsid w:val="004F745E"/>
    <w:rsid w:val="00520ACA"/>
    <w:rsid w:val="00533B94"/>
    <w:rsid w:val="005749BD"/>
    <w:rsid w:val="005928CA"/>
    <w:rsid w:val="005C3DB0"/>
    <w:rsid w:val="005C6383"/>
    <w:rsid w:val="005D0A52"/>
    <w:rsid w:val="005D4283"/>
    <w:rsid w:val="00605970"/>
    <w:rsid w:val="0064101E"/>
    <w:rsid w:val="006512F7"/>
    <w:rsid w:val="006702AB"/>
    <w:rsid w:val="00690AA8"/>
    <w:rsid w:val="00693DE9"/>
    <w:rsid w:val="006B537C"/>
    <w:rsid w:val="006C61DB"/>
    <w:rsid w:val="006C769A"/>
    <w:rsid w:val="006E67D6"/>
    <w:rsid w:val="006F712B"/>
    <w:rsid w:val="0072190F"/>
    <w:rsid w:val="0074544D"/>
    <w:rsid w:val="00776327"/>
    <w:rsid w:val="007A0408"/>
    <w:rsid w:val="007B4256"/>
    <w:rsid w:val="007C4C9C"/>
    <w:rsid w:val="007D2B98"/>
    <w:rsid w:val="007D4091"/>
    <w:rsid w:val="007E0E9E"/>
    <w:rsid w:val="00801F6D"/>
    <w:rsid w:val="00811CA2"/>
    <w:rsid w:val="00825283"/>
    <w:rsid w:val="00827610"/>
    <w:rsid w:val="00891E30"/>
    <w:rsid w:val="00893EB1"/>
    <w:rsid w:val="008A22F1"/>
    <w:rsid w:val="008A6C5D"/>
    <w:rsid w:val="008D2EB6"/>
    <w:rsid w:val="00914F2F"/>
    <w:rsid w:val="0091739B"/>
    <w:rsid w:val="00920E0A"/>
    <w:rsid w:val="00953F5A"/>
    <w:rsid w:val="0096749D"/>
    <w:rsid w:val="00982D86"/>
    <w:rsid w:val="009879B3"/>
    <w:rsid w:val="009B2EC4"/>
    <w:rsid w:val="009E0B4C"/>
    <w:rsid w:val="00A0408D"/>
    <w:rsid w:val="00A048D2"/>
    <w:rsid w:val="00A239AF"/>
    <w:rsid w:val="00A332FB"/>
    <w:rsid w:val="00A64D93"/>
    <w:rsid w:val="00AC61EC"/>
    <w:rsid w:val="00AD712B"/>
    <w:rsid w:val="00AF2F90"/>
    <w:rsid w:val="00B06561"/>
    <w:rsid w:val="00B16A94"/>
    <w:rsid w:val="00B23A8B"/>
    <w:rsid w:val="00B37A58"/>
    <w:rsid w:val="00B43A11"/>
    <w:rsid w:val="00B47A55"/>
    <w:rsid w:val="00B5080A"/>
    <w:rsid w:val="00B578FD"/>
    <w:rsid w:val="00B66E79"/>
    <w:rsid w:val="00B725B0"/>
    <w:rsid w:val="00B87DC4"/>
    <w:rsid w:val="00BD049D"/>
    <w:rsid w:val="00C455E2"/>
    <w:rsid w:val="00C45D29"/>
    <w:rsid w:val="00C658A4"/>
    <w:rsid w:val="00C9346B"/>
    <w:rsid w:val="00CC3208"/>
    <w:rsid w:val="00CD0F45"/>
    <w:rsid w:val="00CD1BA4"/>
    <w:rsid w:val="00CF38FC"/>
    <w:rsid w:val="00D55287"/>
    <w:rsid w:val="00D575BC"/>
    <w:rsid w:val="00D8442D"/>
    <w:rsid w:val="00D85894"/>
    <w:rsid w:val="00D943B8"/>
    <w:rsid w:val="00DA1D01"/>
    <w:rsid w:val="00DD1796"/>
    <w:rsid w:val="00DD3ED6"/>
    <w:rsid w:val="00DD7CD7"/>
    <w:rsid w:val="00E02DA9"/>
    <w:rsid w:val="00E30375"/>
    <w:rsid w:val="00E409B7"/>
    <w:rsid w:val="00E52F1A"/>
    <w:rsid w:val="00E56FD9"/>
    <w:rsid w:val="00E62218"/>
    <w:rsid w:val="00E97311"/>
    <w:rsid w:val="00EB389D"/>
    <w:rsid w:val="00EB77E1"/>
    <w:rsid w:val="00EC4C23"/>
    <w:rsid w:val="00EE0430"/>
    <w:rsid w:val="00EE2BB1"/>
    <w:rsid w:val="00F01E01"/>
    <w:rsid w:val="00F03087"/>
    <w:rsid w:val="00F03BD4"/>
    <w:rsid w:val="00F04071"/>
    <w:rsid w:val="00FA691E"/>
    <w:rsid w:val="00FB6479"/>
    <w:rsid w:val="00FE34DC"/>
    <w:rsid w:val="010A6C79"/>
    <w:rsid w:val="01107146"/>
    <w:rsid w:val="01314144"/>
    <w:rsid w:val="014D56AE"/>
    <w:rsid w:val="015846B4"/>
    <w:rsid w:val="016C0F02"/>
    <w:rsid w:val="01853E11"/>
    <w:rsid w:val="01A51F4F"/>
    <w:rsid w:val="01C330A6"/>
    <w:rsid w:val="01D603CB"/>
    <w:rsid w:val="02B86242"/>
    <w:rsid w:val="033D767D"/>
    <w:rsid w:val="03471D59"/>
    <w:rsid w:val="035F4E16"/>
    <w:rsid w:val="03A06E4A"/>
    <w:rsid w:val="03CA35A9"/>
    <w:rsid w:val="03D97FD5"/>
    <w:rsid w:val="04064A9B"/>
    <w:rsid w:val="04157AE7"/>
    <w:rsid w:val="047B5B29"/>
    <w:rsid w:val="05320CE8"/>
    <w:rsid w:val="05A607FA"/>
    <w:rsid w:val="05A71FB3"/>
    <w:rsid w:val="05B63FA2"/>
    <w:rsid w:val="05B668C1"/>
    <w:rsid w:val="05BC4BB2"/>
    <w:rsid w:val="05FA5344"/>
    <w:rsid w:val="06034934"/>
    <w:rsid w:val="06131C77"/>
    <w:rsid w:val="06371C7B"/>
    <w:rsid w:val="06415963"/>
    <w:rsid w:val="06514C09"/>
    <w:rsid w:val="066A231B"/>
    <w:rsid w:val="06D116AD"/>
    <w:rsid w:val="07AD2313"/>
    <w:rsid w:val="07C372B0"/>
    <w:rsid w:val="08075635"/>
    <w:rsid w:val="085C6F55"/>
    <w:rsid w:val="087607EC"/>
    <w:rsid w:val="09274FDA"/>
    <w:rsid w:val="092917FE"/>
    <w:rsid w:val="09396BBE"/>
    <w:rsid w:val="094259E1"/>
    <w:rsid w:val="09763D3D"/>
    <w:rsid w:val="09CD2A0B"/>
    <w:rsid w:val="0A1E3055"/>
    <w:rsid w:val="0A220AAD"/>
    <w:rsid w:val="0A802455"/>
    <w:rsid w:val="0ADC2637"/>
    <w:rsid w:val="0AF6038A"/>
    <w:rsid w:val="0B01008D"/>
    <w:rsid w:val="0B132C7D"/>
    <w:rsid w:val="0B5F4483"/>
    <w:rsid w:val="0C135BDE"/>
    <w:rsid w:val="0C3A69B5"/>
    <w:rsid w:val="0C7A7F87"/>
    <w:rsid w:val="0CAE0A3D"/>
    <w:rsid w:val="0D1E3816"/>
    <w:rsid w:val="0D215D64"/>
    <w:rsid w:val="0D2A4696"/>
    <w:rsid w:val="0E6A1AAE"/>
    <w:rsid w:val="0E83790E"/>
    <w:rsid w:val="0EA15903"/>
    <w:rsid w:val="0ED00C08"/>
    <w:rsid w:val="0F1848EF"/>
    <w:rsid w:val="0F33159E"/>
    <w:rsid w:val="0F5C1C98"/>
    <w:rsid w:val="0F970333"/>
    <w:rsid w:val="103A63C3"/>
    <w:rsid w:val="108B4FBD"/>
    <w:rsid w:val="10CB59DE"/>
    <w:rsid w:val="10DE05C4"/>
    <w:rsid w:val="11884ACC"/>
    <w:rsid w:val="124D2729"/>
    <w:rsid w:val="12A25A6E"/>
    <w:rsid w:val="12DC1B4C"/>
    <w:rsid w:val="12EA4B78"/>
    <w:rsid w:val="1327343B"/>
    <w:rsid w:val="134654C7"/>
    <w:rsid w:val="13B669BA"/>
    <w:rsid w:val="13CE7899"/>
    <w:rsid w:val="13D66E12"/>
    <w:rsid w:val="141D560F"/>
    <w:rsid w:val="14315DED"/>
    <w:rsid w:val="1437597B"/>
    <w:rsid w:val="152D3FF8"/>
    <w:rsid w:val="154D731E"/>
    <w:rsid w:val="159F0454"/>
    <w:rsid w:val="15DE1EC2"/>
    <w:rsid w:val="15E60D74"/>
    <w:rsid w:val="167B74ED"/>
    <w:rsid w:val="16955FFB"/>
    <w:rsid w:val="17285268"/>
    <w:rsid w:val="172A506C"/>
    <w:rsid w:val="174F511B"/>
    <w:rsid w:val="17821D60"/>
    <w:rsid w:val="178E17D0"/>
    <w:rsid w:val="17B943BD"/>
    <w:rsid w:val="186770D6"/>
    <w:rsid w:val="189D4EA1"/>
    <w:rsid w:val="18EC7B5E"/>
    <w:rsid w:val="18F42E69"/>
    <w:rsid w:val="19230CA9"/>
    <w:rsid w:val="196C7223"/>
    <w:rsid w:val="19994397"/>
    <w:rsid w:val="1A7C7C3D"/>
    <w:rsid w:val="1A8175FE"/>
    <w:rsid w:val="1AF40507"/>
    <w:rsid w:val="1B2733AE"/>
    <w:rsid w:val="1B626239"/>
    <w:rsid w:val="1B774426"/>
    <w:rsid w:val="1B830500"/>
    <w:rsid w:val="1BAA6025"/>
    <w:rsid w:val="1C1D5137"/>
    <w:rsid w:val="1C2E2C69"/>
    <w:rsid w:val="1C5151F2"/>
    <w:rsid w:val="1CF55952"/>
    <w:rsid w:val="1D49331C"/>
    <w:rsid w:val="1D514E6A"/>
    <w:rsid w:val="1D9649D2"/>
    <w:rsid w:val="1DB47043"/>
    <w:rsid w:val="1DFA4CE8"/>
    <w:rsid w:val="1E524C91"/>
    <w:rsid w:val="1E56367F"/>
    <w:rsid w:val="1EA77EC3"/>
    <w:rsid w:val="1EAA0146"/>
    <w:rsid w:val="1EE2069D"/>
    <w:rsid w:val="1F0B1A70"/>
    <w:rsid w:val="1F4B03E7"/>
    <w:rsid w:val="1FA31918"/>
    <w:rsid w:val="1FE71490"/>
    <w:rsid w:val="1FEE3617"/>
    <w:rsid w:val="204A152D"/>
    <w:rsid w:val="20DC4649"/>
    <w:rsid w:val="20F36C00"/>
    <w:rsid w:val="20FF6B0C"/>
    <w:rsid w:val="21060EB6"/>
    <w:rsid w:val="21607B96"/>
    <w:rsid w:val="21BB0AB3"/>
    <w:rsid w:val="21C30155"/>
    <w:rsid w:val="21C50DFA"/>
    <w:rsid w:val="21E312FF"/>
    <w:rsid w:val="221548E5"/>
    <w:rsid w:val="22171313"/>
    <w:rsid w:val="22355B6E"/>
    <w:rsid w:val="22727E47"/>
    <w:rsid w:val="22927209"/>
    <w:rsid w:val="23203542"/>
    <w:rsid w:val="23243FBD"/>
    <w:rsid w:val="232A50E3"/>
    <w:rsid w:val="233157B8"/>
    <w:rsid w:val="233E28EF"/>
    <w:rsid w:val="2369313B"/>
    <w:rsid w:val="23C059FD"/>
    <w:rsid w:val="23C30AC5"/>
    <w:rsid w:val="23D55530"/>
    <w:rsid w:val="23F21382"/>
    <w:rsid w:val="24701F65"/>
    <w:rsid w:val="24E95AFE"/>
    <w:rsid w:val="2537111D"/>
    <w:rsid w:val="253E42CC"/>
    <w:rsid w:val="25415A40"/>
    <w:rsid w:val="2551598C"/>
    <w:rsid w:val="259A07AD"/>
    <w:rsid w:val="25C96FD7"/>
    <w:rsid w:val="25D050CF"/>
    <w:rsid w:val="25F52A64"/>
    <w:rsid w:val="265177D4"/>
    <w:rsid w:val="26721375"/>
    <w:rsid w:val="26726012"/>
    <w:rsid w:val="26A02D8C"/>
    <w:rsid w:val="26B11081"/>
    <w:rsid w:val="27054342"/>
    <w:rsid w:val="28060F58"/>
    <w:rsid w:val="289C06A1"/>
    <w:rsid w:val="289D3DD5"/>
    <w:rsid w:val="28E1656D"/>
    <w:rsid w:val="292A511A"/>
    <w:rsid w:val="29B47B03"/>
    <w:rsid w:val="29B77593"/>
    <w:rsid w:val="29C10E39"/>
    <w:rsid w:val="2A4239F7"/>
    <w:rsid w:val="2ABB7EB5"/>
    <w:rsid w:val="2B290B60"/>
    <w:rsid w:val="2B9F0A9D"/>
    <w:rsid w:val="2CB05D83"/>
    <w:rsid w:val="2CC0612A"/>
    <w:rsid w:val="2CCF1299"/>
    <w:rsid w:val="2D3A3F47"/>
    <w:rsid w:val="2DB6773D"/>
    <w:rsid w:val="2DB96A6D"/>
    <w:rsid w:val="2E275F08"/>
    <w:rsid w:val="2EA26FFA"/>
    <w:rsid w:val="2ED51080"/>
    <w:rsid w:val="2EE240CA"/>
    <w:rsid w:val="2F021C8F"/>
    <w:rsid w:val="2F19361A"/>
    <w:rsid w:val="2F200DA5"/>
    <w:rsid w:val="2F421F66"/>
    <w:rsid w:val="2F677480"/>
    <w:rsid w:val="2F8F3F29"/>
    <w:rsid w:val="2FBE100E"/>
    <w:rsid w:val="2FEE2A84"/>
    <w:rsid w:val="2FFF10AF"/>
    <w:rsid w:val="302D4CBE"/>
    <w:rsid w:val="309A0B93"/>
    <w:rsid w:val="30B67C18"/>
    <w:rsid w:val="30BA7500"/>
    <w:rsid w:val="30D44F69"/>
    <w:rsid w:val="31653193"/>
    <w:rsid w:val="317334B2"/>
    <w:rsid w:val="320D3D53"/>
    <w:rsid w:val="324314C5"/>
    <w:rsid w:val="32A77B84"/>
    <w:rsid w:val="32D30162"/>
    <w:rsid w:val="335D37FF"/>
    <w:rsid w:val="33FF768C"/>
    <w:rsid w:val="340E1A1A"/>
    <w:rsid w:val="3412038E"/>
    <w:rsid w:val="34625D9E"/>
    <w:rsid w:val="347A299D"/>
    <w:rsid w:val="34E64CF1"/>
    <w:rsid w:val="35040A42"/>
    <w:rsid w:val="356F3979"/>
    <w:rsid w:val="35E14DB3"/>
    <w:rsid w:val="36292162"/>
    <w:rsid w:val="36643018"/>
    <w:rsid w:val="36731EFF"/>
    <w:rsid w:val="36AD2EE7"/>
    <w:rsid w:val="36B078B6"/>
    <w:rsid w:val="374D277C"/>
    <w:rsid w:val="376722CE"/>
    <w:rsid w:val="378D2EEE"/>
    <w:rsid w:val="3798733E"/>
    <w:rsid w:val="379A1DE6"/>
    <w:rsid w:val="37BC1633"/>
    <w:rsid w:val="380D64D9"/>
    <w:rsid w:val="38231F99"/>
    <w:rsid w:val="38357BA5"/>
    <w:rsid w:val="385950D4"/>
    <w:rsid w:val="38B12B58"/>
    <w:rsid w:val="38C831FE"/>
    <w:rsid w:val="390206F4"/>
    <w:rsid w:val="39027D53"/>
    <w:rsid w:val="39127E87"/>
    <w:rsid w:val="39167539"/>
    <w:rsid w:val="39314CC7"/>
    <w:rsid w:val="39322E69"/>
    <w:rsid w:val="39491209"/>
    <w:rsid w:val="39B45B8F"/>
    <w:rsid w:val="3B1677E2"/>
    <w:rsid w:val="3B7146C9"/>
    <w:rsid w:val="3C117E7E"/>
    <w:rsid w:val="3C832147"/>
    <w:rsid w:val="3D3008BF"/>
    <w:rsid w:val="3D4B28B2"/>
    <w:rsid w:val="3D6627BD"/>
    <w:rsid w:val="3D700B47"/>
    <w:rsid w:val="3D766955"/>
    <w:rsid w:val="3D8B21D4"/>
    <w:rsid w:val="3DA91D24"/>
    <w:rsid w:val="3DFE20B5"/>
    <w:rsid w:val="3E3D0FF4"/>
    <w:rsid w:val="3E782E72"/>
    <w:rsid w:val="3E7C640C"/>
    <w:rsid w:val="3EBC74B6"/>
    <w:rsid w:val="3EF31DAF"/>
    <w:rsid w:val="3F201494"/>
    <w:rsid w:val="3F9D7E4A"/>
    <w:rsid w:val="40B1443A"/>
    <w:rsid w:val="40C652D1"/>
    <w:rsid w:val="40D20D91"/>
    <w:rsid w:val="41482DE1"/>
    <w:rsid w:val="41750305"/>
    <w:rsid w:val="41A94782"/>
    <w:rsid w:val="41E80F9D"/>
    <w:rsid w:val="42607A93"/>
    <w:rsid w:val="42714483"/>
    <w:rsid w:val="43337D30"/>
    <w:rsid w:val="439E0787"/>
    <w:rsid w:val="43DA1517"/>
    <w:rsid w:val="44067D66"/>
    <w:rsid w:val="446327A5"/>
    <w:rsid w:val="44FA19ED"/>
    <w:rsid w:val="45856D2B"/>
    <w:rsid w:val="458C3636"/>
    <w:rsid w:val="45EE0FB3"/>
    <w:rsid w:val="4612770C"/>
    <w:rsid w:val="46746F5B"/>
    <w:rsid w:val="46D87964"/>
    <w:rsid w:val="46E56E36"/>
    <w:rsid w:val="474E0FE2"/>
    <w:rsid w:val="477E3CBD"/>
    <w:rsid w:val="479D15E5"/>
    <w:rsid w:val="48017F2B"/>
    <w:rsid w:val="48561630"/>
    <w:rsid w:val="48733F90"/>
    <w:rsid w:val="491E6843"/>
    <w:rsid w:val="492179E6"/>
    <w:rsid w:val="492612C5"/>
    <w:rsid w:val="494720F9"/>
    <w:rsid w:val="496613D2"/>
    <w:rsid w:val="4A163DDE"/>
    <w:rsid w:val="4AE223BF"/>
    <w:rsid w:val="4AEC002A"/>
    <w:rsid w:val="4B223D92"/>
    <w:rsid w:val="4B6550A2"/>
    <w:rsid w:val="4C233734"/>
    <w:rsid w:val="4C310D5F"/>
    <w:rsid w:val="4C7F2E52"/>
    <w:rsid w:val="4D20220D"/>
    <w:rsid w:val="4D7A191D"/>
    <w:rsid w:val="4D867D02"/>
    <w:rsid w:val="4DCD10CD"/>
    <w:rsid w:val="4DD41379"/>
    <w:rsid w:val="4DE620CD"/>
    <w:rsid w:val="4E287D72"/>
    <w:rsid w:val="4E5445BD"/>
    <w:rsid w:val="4E873E4C"/>
    <w:rsid w:val="4E942D33"/>
    <w:rsid w:val="4F3F5FA4"/>
    <w:rsid w:val="4F976DD1"/>
    <w:rsid w:val="4FD03F98"/>
    <w:rsid w:val="50437C24"/>
    <w:rsid w:val="509D023B"/>
    <w:rsid w:val="50A06EC7"/>
    <w:rsid w:val="50B6598C"/>
    <w:rsid w:val="50FE69D7"/>
    <w:rsid w:val="511E4CB5"/>
    <w:rsid w:val="516B1CDD"/>
    <w:rsid w:val="51952C61"/>
    <w:rsid w:val="519B0AAD"/>
    <w:rsid w:val="524A0F05"/>
    <w:rsid w:val="525E7E62"/>
    <w:rsid w:val="52C85AD9"/>
    <w:rsid w:val="53A64715"/>
    <w:rsid w:val="53E55E8D"/>
    <w:rsid w:val="54493310"/>
    <w:rsid w:val="546C3108"/>
    <w:rsid w:val="552E274B"/>
    <w:rsid w:val="558C7F01"/>
    <w:rsid w:val="55CD4686"/>
    <w:rsid w:val="56335818"/>
    <w:rsid w:val="56352885"/>
    <w:rsid w:val="568A60F9"/>
    <w:rsid w:val="56E22F78"/>
    <w:rsid w:val="56EB21BE"/>
    <w:rsid w:val="56EF1513"/>
    <w:rsid w:val="56FE6458"/>
    <w:rsid w:val="5747756B"/>
    <w:rsid w:val="577757F8"/>
    <w:rsid w:val="579A2C0D"/>
    <w:rsid w:val="57C2687A"/>
    <w:rsid w:val="58024CC0"/>
    <w:rsid w:val="581B642B"/>
    <w:rsid w:val="5870198E"/>
    <w:rsid w:val="587D4DB6"/>
    <w:rsid w:val="58D77CEB"/>
    <w:rsid w:val="58FA4A01"/>
    <w:rsid w:val="590A1280"/>
    <w:rsid w:val="596A5D1B"/>
    <w:rsid w:val="598963F2"/>
    <w:rsid w:val="59D83ED9"/>
    <w:rsid w:val="5A221822"/>
    <w:rsid w:val="5A222577"/>
    <w:rsid w:val="5A240EA2"/>
    <w:rsid w:val="5A680474"/>
    <w:rsid w:val="5AA16323"/>
    <w:rsid w:val="5AF574C0"/>
    <w:rsid w:val="5B051454"/>
    <w:rsid w:val="5B084EB9"/>
    <w:rsid w:val="5B544A3D"/>
    <w:rsid w:val="5BD21AD1"/>
    <w:rsid w:val="5C4F4DBE"/>
    <w:rsid w:val="5C9A79DE"/>
    <w:rsid w:val="5CC74453"/>
    <w:rsid w:val="5D501CEE"/>
    <w:rsid w:val="5DE01347"/>
    <w:rsid w:val="5DF30064"/>
    <w:rsid w:val="5E365973"/>
    <w:rsid w:val="5ED24FB8"/>
    <w:rsid w:val="5ED60BC0"/>
    <w:rsid w:val="5EFF7D7D"/>
    <w:rsid w:val="5F005B80"/>
    <w:rsid w:val="5F28567D"/>
    <w:rsid w:val="5F2A2031"/>
    <w:rsid w:val="5F4C10D1"/>
    <w:rsid w:val="5F5B68F1"/>
    <w:rsid w:val="5F952CEF"/>
    <w:rsid w:val="5FA77D73"/>
    <w:rsid w:val="605A37BF"/>
    <w:rsid w:val="605F3233"/>
    <w:rsid w:val="607834F5"/>
    <w:rsid w:val="60AF7DA6"/>
    <w:rsid w:val="60E37980"/>
    <w:rsid w:val="60FD1536"/>
    <w:rsid w:val="611347DE"/>
    <w:rsid w:val="61151939"/>
    <w:rsid w:val="613F0A5C"/>
    <w:rsid w:val="61777636"/>
    <w:rsid w:val="61C92653"/>
    <w:rsid w:val="61CD5A93"/>
    <w:rsid w:val="61EB54FF"/>
    <w:rsid w:val="62916D9A"/>
    <w:rsid w:val="631D5AF8"/>
    <w:rsid w:val="63A01235"/>
    <w:rsid w:val="63B61CA6"/>
    <w:rsid w:val="642D51BD"/>
    <w:rsid w:val="645A66BA"/>
    <w:rsid w:val="64881D02"/>
    <w:rsid w:val="64954634"/>
    <w:rsid w:val="64A04CAF"/>
    <w:rsid w:val="64AF414A"/>
    <w:rsid w:val="64C87B18"/>
    <w:rsid w:val="654F34A0"/>
    <w:rsid w:val="65B4267A"/>
    <w:rsid w:val="662E7488"/>
    <w:rsid w:val="66330F55"/>
    <w:rsid w:val="66643A42"/>
    <w:rsid w:val="66E3632D"/>
    <w:rsid w:val="67125B51"/>
    <w:rsid w:val="674E05C4"/>
    <w:rsid w:val="676825C3"/>
    <w:rsid w:val="677C33B2"/>
    <w:rsid w:val="6780592A"/>
    <w:rsid w:val="6784772C"/>
    <w:rsid w:val="67F2790E"/>
    <w:rsid w:val="68853A70"/>
    <w:rsid w:val="68CB1480"/>
    <w:rsid w:val="68CC0CE9"/>
    <w:rsid w:val="69664D2A"/>
    <w:rsid w:val="69772BC8"/>
    <w:rsid w:val="69CB7E13"/>
    <w:rsid w:val="69E56C4B"/>
    <w:rsid w:val="6A1A479A"/>
    <w:rsid w:val="6A263F22"/>
    <w:rsid w:val="6ABF1D39"/>
    <w:rsid w:val="6AF21FDB"/>
    <w:rsid w:val="6B00162A"/>
    <w:rsid w:val="6B1B4122"/>
    <w:rsid w:val="6B2E717F"/>
    <w:rsid w:val="6B801DDF"/>
    <w:rsid w:val="6BB93AB4"/>
    <w:rsid w:val="6BBF1117"/>
    <w:rsid w:val="6C454E91"/>
    <w:rsid w:val="6C71534C"/>
    <w:rsid w:val="6C7D36DC"/>
    <w:rsid w:val="6C934B33"/>
    <w:rsid w:val="6CF236AF"/>
    <w:rsid w:val="6D4272BF"/>
    <w:rsid w:val="6D672B9F"/>
    <w:rsid w:val="6DD80E24"/>
    <w:rsid w:val="6E4678CD"/>
    <w:rsid w:val="6E4F29BD"/>
    <w:rsid w:val="6EC106ED"/>
    <w:rsid w:val="6EC95AFF"/>
    <w:rsid w:val="6EEB132E"/>
    <w:rsid w:val="6EEB287A"/>
    <w:rsid w:val="6EFD5F01"/>
    <w:rsid w:val="6F3E6ED0"/>
    <w:rsid w:val="6F40255F"/>
    <w:rsid w:val="6F7211BC"/>
    <w:rsid w:val="6FAB5D2A"/>
    <w:rsid w:val="6FC05A2A"/>
    <w:rsid w:val="70092CED"/>
    <w:rsid w:val="701A3DCF"/>
    <w:rsid w:val="704C7AF1"/>
    <w:rsid w:val="70CE6FE3"/>
    <w:rsid w:val="717958C4"/>
    <w:rsid w:val="72055D09"/>
    <w:rsid w:val="724315AC"/>
    <w:rsid w:val="7251239D"/>
    <w:rsid w:val="731514EB"/>
    <w:rsid w:val="733E263C"/>
    <w:rsid w:val="735C1562"/>
    <w:rsid w:val="74320689"/>
    <w:rsid w:val="74444B19"/>
    <w:rsid w:val="744C59D1"/>
    <w:rsid w:val="744D69AF"/>
    <w:rsid w:val="747E021F"/>
    <w:rsid w:val="74A4656A"/>
    <w:rsid w:val="74B92643"/>
    <w:rsid w:val="74F4024E"/>
    <w:rsid w:val="75564116"/>
    <w:rsid w:val="75986535"/>
    <w:rsid w:val="759E7DB9"/>
    <w:rsid w:val="75B86217"/>
    <w:rsid w:val="75DC63C3"/>
    <w:rsid w:val="760A7432"/>
    <w:rsid w:val="7645180A"/>
    <w:rsid w:val="76726D86"/>
    <w:rsid w:val="76936FD7"/>
    <w:rsid w:val="77477C96"/>
    <w:rsid w:val="77562B8F"/>
    <w:rsid w:val="777A6523"/>
    <w:rsid w:val="77997712"/>
    <w:rsid w:val="77AD4E34"/>
    <w:rsid w:val="77BB72DA"/>
    <w:rsid w:val="77C20FE1"/>
    <w:rsid w:val="77CE7697"/>
    <w:rsid w:val="78363656"/>
    <w:rsid w:val="78613FBD"/>
    <w:rsid w:val="78917090"/>
    <w:rsid w:val="79256FE8"/>
    <w:rsid w:val="795F7A95"/>
    <w:rsid w:val="79AA4B40"/>
    <w:rsid w:val="79AD5022"/>
    <w:rsid w:val="79D17E7C"/>
    <w:rsid w:val="79FF6B82"/>
    <w:rsid w:val="7A774F04"/>
    <w:rsid w:val="7ACE604F"/>
    <w:rsid w:val="7AE07E5B"/>
    <w:rsid w:val="7AE66FC1"/>
    <w:rsid w:val="7AED2E7F"/>
    <w:rsid w:val="7B2E37DF"/>
    <w:rsid w:val="7B6B3867"/>
    <w:rsid w:val="7BB753FD"/>
    <w:rsid w:val="7BDD6401"/>
    <w:rsid w:val="7C4466BB"/>
    <w:rsid w:val="7C8B0BA1"/>
    <w:rsid w:val="7C9E29E6"/>
    <w:rsid w:val="7CA76592"/>
    <w:rsid w:val="7CB03177"/>
    <w:rsid w:val="7CF130FA"/>
    <w:rsid w:val="7D02645C"/>
    <w:rsid w:val="7D8D66B2"/>
    <w:rsid w:val="7D915011"/>
    <w:rsid w:val="7DFC5924"/>
    <w:rsid w:val="7E1E2FAB"/>
    <w:rsid w:val="7EA20607"/>
    <w:rsid w:val="7F1818DF"/>
    <w:rsid w:val="7F4448A8"/>
    <w:rsid w:val="7F5F07EF"/>
    <w:rsid w:val="7F947D6D"/>
    <w:rsid w:val="7FA32067"/>
    <w:rsid w:val="7FCF4C53"/>
    <w:rsid w:val="7FFF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next w:val="1"/>
    <w:unhideWhenUsed/>
    <w:qFormat/>
    <w:uiPriority w:val="99"/>
    <w:pPr>
      <w:spacing w:after="120"/>
      <w:ind w:left="420" w:leftChars="200"/>
    </w:pPr>
    <w:rPr>
      <w:rFonts w:ascii="Calibri" w:hAnsi="Calibri"/>
      <w:kern w:val="0"/>
      <w:sz w:val="20"/>
      <w:szCs w:val="20"/>
    </w:rPr>
  </w:style>
  <w:style w:type="paragraph" w:styleId="4">
    <w:name w:val="Body Text Indent 2"/>
    <w:basedOn w:val="1"/>
    <w:qFormat/>
    <w:uiPriority w:val="0"/>
    <w:pPr>
      <w:spacing w:after="120" w:line="480" w:lineRule="auto"/>
      <w:ind w:left="420" w:leftChars="200"/>
    </w:pPr>
  </w:style>
  <w:style w:type="paragraph" w:styleId="7">
    <w:name w:val="Normal Indent"/>
    <w:basedOn w:val="1"/>
    <w:qFormat/>
    <w:uiPriority w:val="0"/>
    <w:pPr>
      <w:adjustRightInd w:val="0"/>
      <w:spacing w:line="360" w:lineRule="atLeast"/>
      <w:ind w:firstLine="420"/>
      <w:textAlignment w:val="baseline"/>
    </w:pPr>
    <w:rPr>
      <w:szCs w:val="20"/>
    </w:rPr>
  </w:style>
  <w:style w:type="paragraph" w:styleId="8">
    <w:name w:val="annotation text"/>
    <w:basedOn w:val="1"/>
    <w:link w:val="20"/>
    <w:qFormat/>
    <w:uiPriority w:val="0"/>
    <w:pPr>
      <w:jc w:val="left"/>
    </w:pPr>
  </w:style>
  <w:style w:type="paragraph" w:styleId="9">
    <w:name w:val="Plain Text"/>
    <w:basedOn w:val="1"/>
    <w:qFormat/>
    <w:uiPriority w:val="0"/>
    <w:rPr>
      <w:rFonts w:ascii="宋体" w:hAnsi="Courier New"/>
      <w:szCs w:val="21"/>
    </w:rPr>
  </w:style>
  <w:style w:type="paragraph" w:styleId="10">
    <w:name w:val="Balloon Text"/>
    <w:basedOn w:val="1"/>
    <w:link w:val="21"/>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index 1"/>
    <w:basedOn w:val="1"/>
    <w:next w:val="1"/>
    <w:qFormat/>
    <w:uiPriority w:val="0"/>
  </w:style>
  <w:style w:type="paragraph" w:styleId="14">
    <w:name w:val="annotation subject"/>
    <w:basedOn w:val="8"/>
    <w:next w:val="8"/>
    <w:link w:val="22"/>
    <w:qFormat/>
    <w:uiPriority w:val="0"/>
    <w:rPr>
      <w:b/>
      <w:bCs/>
    </w:rPr>
  </w:style>
  <w:style w:type="character" w:styleId="17">
    <w:name w:val="page number"/>
    <w:qFormat/>
    <w:uiPriority w:val="0"/>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批注文字 字符"/>
    <w:link w:val="8"/>
    <w:qFormat/>
    <w:uiPriority w:val="0"/>
    <w:rPr>
      <w:kern w:val="2"/>
      <w:sz w:val="21"/>
      <w:szCs w:val="24"/>
    </w:rPr>
  </w:style>
  <w:style w:type="character" w:customStyle="1" w:styleId="21">
    <w:name w:val="批注框文本 字符"/>
    <w:link w:val="10"/>
    <w:qFormat/>
    <w:uiPriority w:val="0"/>
    <w:rPr>
      <w:kern w:val="2"/>
      <w:sz w:val="18"/>
      <w:szCs w:val="18"/>
    </w:rPr>
  </w:style>
  <w:style w:type="character" w:customStyle="1" w:styleId="22">
    <w:name w:val="批注主题 字符"/>
    <w:link w:val="14"/>
    <w:qFormat/>
    <w:uiPriority w:val="0"/>
    <w:rPr>
      <w:b/>
      <w:bCs/>
      <w:kern w:val="2"/>
      <w:sz w:val="21"/>
      <w:szCs w:val="24"/>
    </w:rPr>
  </w:style>
  <w:style w:type="character" w:customStyle="1" w:styleId="23">
    <w:name w:val="font31"/>
    <w:qFormat/>
    <w:uiPriority w:val="0"/>
    <w:rPr>
      <w:rFonts w:hint="default" w:ascii="Times New Roman" w:hAnsi="Times New Roman" w:cs="Times New Roman"/>
      <w:color w:val="000000"/>
      <w:sz w:val="22"/>
      <w:szCs w:val="22"/>
      <w:u w:val="none"/>
    </w:rPr>
  </w:style>
  <w:style w:type="character" w:customStyle="1" w:styleId="24">
    <w:name w:val="font11"/>
    <w:qFormat/>
    <w:uiPriority w:val="0"/>
    <w:rPr>
      <w:rFonts w:hint="eastAsia" w:ascii="宋体" w:hAnsi="宋体" w:eastAsia="宋体" w:cs="宋体"/>
      <w:color w:val="000000"/>
      <w:sz w:val="22"/>
      <w:szCs w:val="22"/>
      <w:u w:val="none"/>
    </w:rPr>
  </w:style>
  <w:style w:type="character" w:customStyle="1" w:styleId="25">
    <w:name w:val="font41"/>
    <w:qFormat/>
    <w:uiPriority w:val="0"/>
    <w:rPr>
      <w:rFonts w:hint="eastAsia" w:ascii="宋体" w:hAnsi="宋体" w:eastAsia="宋体" w:cs="宋体"/>
      <w:color w:val="000000"/>
      <w:sz w:val="22"/>
      <w:szCs w:val="22"/>
      <w:u w:val="none"/>
    </w:rPr>
  </w:style>
  <w:style w:type="character" w:customStyle="1" w:styleId="26">
    <w:name w:val="font21"/>
    <w:qFormat/>
    <w:uiPriority w:val="0"/>
    <w:rPr>
      <w:rFonts w:hint="eastAsia" w:ascii="宋体" w:hAnsi="宋体" w:eastAsia="宋体" w:cs="宋体"/>
      <w:color w:val="000000"/>
      <w:sz w:val="18"/>
      <w:szCs w:val="18"/>
      <w:u w:val="none"/>
    </w:rPr>
  </w:style>
  <w:style w:type="paragraph" w:customStyle="1" w:styleId="27">
    <w:name w:val="Char Char9"/>
    <w:basedOn w:val="1"/>
    <w:qFormat/>
    <w:uiPriority w:val="0"/>
    <w:rPr>
      <w:rFonts w:ascii="Calibri" w:hAnsi="Calibri"/>
    </w:rPr>
  </w:style>
  <w:style w:type="paragraph" w:customStyle="1" w:styleId="28">
    <w:name w:val="纯文本 Char"/>
    <w:basedOn w:val="1"/>
    <w:next w:val="9"/>
    <w:qFormat/>
    <w:uiPriority w:val="0"/>
    <w:pPr>
      <w:adjustRightInd w:val="0"/>
      <w:spacing w:line="360" w:lineRule="atLeast"/>
      <w:textAlignment w:val="baseline"/>
    </w:pPr>
    <w:rPr>
      <w:rFonts w:ascii="宋体" w:hAnsi="Courier New"/>
      <w:szCs w:val="20"/>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1">
    <w:name w:val="font51"/>
    <w:basedOn w:val="16"/>
    <w:qFormat/>
    <w:uiPriority w:val="0"/>
    <w:rPr>
      <w:rFonts w:hint="eastAsia" w:ascii="宋体" w:hAnsi="宋体" w:eastAsia="宋体" w:cs="宋体"/>
      <w:color w:val="000000"/>
      <w:sz w:val="18"/>
      <w:szCs w:val="18"/>
      <w:u w:val="single"/>
    </w:rPr>
  </w:style>
  <w:style w:type="paragraph" w:customStyle="1" w:styleId="32">
    <w:name w:val="样式3"/>
    <w:basedOn w:val="9"/>
    <w:qFormat/>
    <w:uiPriority w:val="0"/>
    <w:pPr>
      <w:spacing w:line="0" w:lineRule="atLeast"/>
      <w:outlineLvl w:val="0"/>
    </w:pPr>
    <w:rPr>
      <w:rFonts w:ascii="宋体" w:eastAsia="宋体" w:cs="Times New Roman"/>
      <w:kern w:val="2"/>
      <w:sz w:val="28"/>
    </w:rPr>
  </w:style>
  <w:style w:type="character" w:customStyle="1" w:styleId="33">
    <w:name w:val="font01"/>
    <w:basedOn w:val="16"/>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52</Pages>
  <Words>26772</Words>
  <Characters>30992</Characters>
  <Lines>179</Lines>
  <Paragraphs>50</Paragraphs>
  <TotalTime>10</TotalTime>
  <ScaleCrop>false</ScaleCrop>
  <LinksUpToDate>false</LinksUpToDate>
  <CharactersWithSpaces>33473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YeRong＿</cp:lastModifiedBy>
  <cp:lastPrinted>2022-12-21T02:35:00Z</cp:lastPrinted>
  <dcterms:modified xsi:type="dcterms:W3CDTF">2022-12-23T06:12:31Z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891BFA78435D49B0B96F270387FB0652</vt:lpwstr>
  </property>
</Properties>
</file>